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809F" w14:textId="77777777" w:rsidR="005E6547" w:rsidRDefault="005E6547" w:rsidP="00F03067"/>
    <w:p w14:paraId="30FEBB23" w14:textId="77777777" w:rsidR="00DF6EE2" w:rsidRPr="00AD4192" w:rsidRDefault="00DF6EE2" w:rsidP="00DF6EE2">
      <w:pPr>
        <w:pStyle w:val="Onlyuseindocheader-categorystyle"/>
        <w:rPr>
          <w:color w:val="auto"/>
        </w:rPr>
      </w:pPr>
      <w:r>
        <w:rPr>
          <w:noProof/>
          <w:color w:val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F89F2" wp14:editId="23ABD69E">
                <wp:simplePos x="0" y="0"/>
                <wp:positionH relativeFrom="column">
                  <wp:posOffset>10160</wp:posOffset>
                </wp:positionH>
                <wp:positionV relativeFrom="paragraph">
                  <wp:posOffset>-228600</wp:posOffset>
                </wp:positionV>
                <wp:extent cx="8723630" cy="0"/>
                <wp:effectExtent l="9525" t="11430" r="10795" b="762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23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18pt" to="687.7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5H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" strokeweight="1pt"/>
            </w:pict>
          </mc:Fallback>
        </mc:AlternateContent>
      </w:r>
      <w:r w:rsidRPr="00AD4192">
        <w:rPr>
          <w:color w:val="auto"/>
        </w:rPr>
        <w:t>Non-protected</w:t>
      </w:r>
    </w:p>
    <w:p w14:paraId="375DEC35" w14:textId="5CF35A3C" w:rsidR="00DF6EE2" w:rsidRDefault="00DF6EE2" w:rsidP="00DF6EE2">
      <w:pPr>
        <w:pStyle w:val="Onlyuseindocheader-doctitle"/>
      </w:pPr>
      <w:r w:rsidRPr="00AD4192">
        <w:t>Equality impact assessment</w:t>
      </w:r>
      <w:r w:rsidR="00536E8A">
        <w:t>s</w:t>
      </w:r>
    </w:p>
    <w:p w14:paraId="111673D6" w14:textId="329F2459" w:rsidR="00536E8A" w:rsidRPr="00AD4192" w:rsidRDefault="00536E8A" w:rsidP="00536E8A">
      <w:pPr>
        <w:pStyle w:val="Onlyuseindocheader-subtitleifneeded"/>
      </w:pPr>
      <w:r>
        <w:t>Template</w:t>
      </w:r>
    </w:p>
    <w:p w14:paraId="68C95746" w14:textId="77777777" w:rsidR="00DF6EE2" w:rsidRPr="00AD4192" w:rsidRDefault="00DF6EE2" w:rsidP="00DF6EE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52CBD" wp14:editId="68A2111F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8733790" cy="0"/>
                <wp:effectExtent l="8890" t="6985" r="10795" b="1206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687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3WfFAIAACo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" strokeweight="1pt"/>
            </w:pict>
          </mc:Fallback>
        </mc:AlternateContent>
      </w:r>
    </w:p>
    <w:p w14:paraId="0F25F75E" w14:textId="77777777" w:rsidR="00DF6EE2" w:rsidRPr="00AD4192" w:rsidRDefault="00DF6EE2" w:rsidP="00DF6EE2">
      <w:pPr>
        <w:spacing w:after="720"/>
        <w:jc w:val="both"/>
        <w:rPr>
          <w:sz w:val="52"/>
          <w:szCs w:val="52"/>
        </w:rPr>
      </w:pPr>
      <w:r w:rsidRPr="00AD4192"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2C77B086" wp14:editId="06BBCB7E">
            <wp:simplePos x="0" y="0"/>
            <wp:positionH relativeFrom="column">
              <wp:posOffset>6473681</wp:posOffset>
            </wp:positionH>
            <wp:positionV relativeFrom="paragraph">
              <wp:posOffset>38819</wp:posOffset>
            </wp:positionV>
            <wp:extent cx="2292829" cy="457200"/>
            <wp:effectExtent l="19050" t="0" r="0" b="0"/>
            <wp:wrapNone/>
            <wp:docPr id="7" name="Picture 7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0197" t="13992" r="5286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7A46D6" wp14:editId="06FC6413">
                <wp:simplePos x="0" y="0"/>
                <wp:positionH relativeFrom="column">
                  <wp:posOffset>0</wp:posOffset>
                </wp:positionH>
                <wp:positionV relativeFrom="paragraph">
                  <wp:posOffset>553720</wp:posOffset>
                </wp:positionV>
                <wp:extent cx="8733790" cy="0"/>
                <wp:effectExtent l="8890" t="7620" r="10795" b="1143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337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3.6pt" to="687.7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KnuFA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" strokeweight="1pt"/>
            </w:pict>
          </mc:Fallback>
        </mc:AlternateContent>
      </w:r>
      <w:r w:rsidRPr="00AD4192">
        <w:rPr>
          <w:noProof/>
          <w:sz w:val="52"/>
          <w:szCs w:val="52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1B97E8C6" wp14:editId="2DC9AC6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654300" cy="516255"/>
            <wp:effectExtent l="19050" t="0" r="0" b="0"/>
            <wp:wrapNone/>
            <wp:docPr id="8" name="Picture 8" descr="ssc_band_A4 portraitB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sc_band_A4 portraitBW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573" t="13992" r="48720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28B423" w14:textId="23183915" w:rsidR="00AD4192" w:rsidRPr="00AD4192" w:rsidRDefault="00AD4192" w:rsidP="00DF6EE2">
      <w:pPr>
        <w:pStyle w:val="Heading1"/>
        <w:rPr>
          <w:bCs/>
          <w:sz w:val="40"/>
        </w:rPr>
      </w:pPr>
      <w:r w:rsidRPr="00AD4192">
        <w:t>Name of policy</w:t>
      </w:r>
      <w:r w:rsidR="004D3114">
        <w:t>:</w:t>
      </w:r>
      <w:r w:rsidR="002E1B5A">
        <w:t xml:space="preserve"> Fraud Toolkit</w:t>
      </w:r>
    </w:p>
    <w:p w14:paraId="7E7CA9F7" w14:textId="77777777" w:rsidR="00AD4192" w:rsidRPr="00AD4192" w:rsidRDefault="00AD4192" w:rsidP="002A5CBA">
      <w:pPr>
        <w:pStyle w:val="Heading2"/>
      </w:pPr>
      <w:r w:rsidRPr="00AD4192">
        <w:t>Introduction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62"/>
        <w:gridCol w:w="10129"/>
      </w:tblGrid>
      <w:tr w:rsidR="00AD4192" w:rsidRPr="00AD4192" w14:paraId="00BE6BD2" w14:textId="77777777" w:rsidTr="00791D2F">
        <w:tc>
          <w:tcPr>
            <w:tcW w:w="3962" w:type="dxa"/>
            <w:shd w:val="clear" w:color="auto" w:fill="B8CCE4" w:themeFill="accent1" w:themeFillTint="66"/>
          </w:tcPr>
          <w:p w14:paraId="5A50951A" w14:textId="77777777" w:rsidR="00AD4192" w:rsidRPr="00AD4192" w:rsidRDefault="00AD4192" w:rsidP="00DF6EE2">
            <w:pPr>
              <w:rPr>
                <w:b/>
              </w:rPr>
            </w:pPr>
            <w:r w:rsidRPr="00AD4192">
              <w:t>Lead officer</w:t>
            </w:r>
          </w:p>
        </w:tc>
        <w:tc>
          <w:tcPr>
            <w:tcW w:w="10129" w:type="dxa"/>
          </w:tcPr>
          <w:p w14:paraId="6074ED3F" w14:textId="73776AD2" w:rsidR="00AD4192" w:rsidRPr="00AD4192" w:rsidRDefault="00FE0BFD" w:rsidP="002A5CBA">
            <w:r>
              <w:t>April Law-Reed</w:t>
            </w:r>
          </w:p>
        </w:tc>
      </w:tr>
      <w:tr w:rsidR="00AD4192" w:rsidRPr="00AD4192" w14:paraId="664E5FA2" w14:textId="77777777" w:rsidTr="00791D2F">
        <w:tc>
          <w:tcPr>
            <w:tcW w:w="3962" w:type="dxa"/>
            <w:shd w:val="clear" w:color="auto" w:fill="B8CCE4" w:themeFill="accent1" w:themeFillTint="66"/>
          </w:tcPr>
          <w:p w14:paraId="243B1A47" w14:textId="77777777" w:rsidR="00AD4192" w:rsidRPr="00AD4192" w:rsidRDefault="00AD4192" w:rsidP="00DF6EE2">
            <w:pPr>
              <w:rPr>
                <w:b/>
              </w:rPr>
            </w:pPr>
            <w:r w:rsidRPr="00AD4192">
              <w:t>Others involved in the assessment</w:t>
            </w:r>
          </w:p>
        </w:tc>
        <w:tc>
          <w:tcPr>
            <w:tcW w:w="10129" w:type="dxa"/>
          </w:tcPr>
          <w:p w14:paraId="0A6BD81C" w14:textId="1C67EE81" w:rsidR="00AD4192" w:rsidRPr="00AD4192" w:rsidRDefault="00D85CB7" w:rsidP="002A5CBA">
            <w:r>
              <w:t>Michelle Borland</w:t>
            </w:r>
            <w:bookmarkStart w:id="0" w:name="_GoBack"/>
            <w:bookmarkEnd w:id="0"/>
          </w:p>
        </w:tc>
      </w:tr>
      <w:tr w:rsidR="00AD4192" w:rsidRPr="00AD4192" w14:paraId="1E187D27" w14:textId="77777777" w:rsidTr="00791D2F">
        <w:tc>
          <w:tcPr>
            <w:tcW w:w="3962" w:type="dxa"/>
            <w:shd w:val="clear" w:color="auto" w:fill="B8CCE4" w:themeFill="accent1" w:themeFillTint="66"/>
          </w:tcPr>
          <w:p w14:paraId="67B7A78C" w14:textId="77777777" w:rsidR="00AD4192" w:rsidRPr="00AD4192" w:rsidRDefault="00AD4192" w:rsidP="00DF6EE2">
            <w:pPr>
              <w:rPr>
                <w:b/>
              </w:rPr>
            </w:pPr>
            <w:r w:rsidRPr="00AD4192">
              <w:t>Date(s) of assessment</w:t>
            </w:r>
          </w:p>
        </w:tc>
        <w:tc>
          <w:tcPr>
            <w:tcW w:w="10129" w:type="dxa"/>
          </w:tcPr>
          <w:p w14:paraId="0BA3985A" w14:textId="0406F5F9" w:rsidR="00AD4192" w:rsidRPr="00AD4192" w:rsidRDefault="00FE0BFD" w:rsidP="002A5CBA">
            <w:r>
              <w:t>31/02/14</w:t>
            </w:r>
          </w:p>
        </w:tc>
      </w:tr>
    </w:tbl>
    <w:p w14:paraId="2C860D72" w14:textId="75F1B96B" w:rsidR="00AD4192" w:rsidRPr="00AD4192" w:rsidRDefault="00AD4192" w:rsidP="002A5CBA">
      <w:pPr>
        <w:pStyle w:val="Heading2"/>
      </w:pPr>
      <w:r w:rsidRPr="00AD4192">
        <w:t>Description of policy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61"/>
        <w:gridCol w:w="10130"/>
      </w:tblGrid>
      <w:tr w:rsidR="00AD4192" w:rsidRPr="00AD4192" w14:paraId="7F969DEF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2DBEA4CF" w14:textId="7FF1654F" w:rsidR="00AD4192" w:rsidRPr="00AD4192" w:rsidRDefault="00DF6EE2" w:rsidP="00DF6EE2">
            <w:pPr>
              <w:rPr>
                <w:b/>
              </w:rPr>
            </w:pPr>
            <w:r>
              <w:t>Background</w:t>
            </w:r>
          </w:p>
        </w:tc>
        <w:tc>
          <w:tcPr>
            <w:tcW w:w="10160" w:type="dxa"/>
          </w:tcPr>
          <w:p w14:paraId="387985B2" w14:textId="27A9D773" w:rsidR="00AD4192" w:rsidRDefault="00825C31" w:rsidP="00FE0BFD">
            <w:r w:rsidRPr="00FE0BFD">
              <w:rPr>
                <w:b/>
              </w:rPr>
              <w:t>sport</w:t>
            </w:r>
            <w:r>
              <w:t xml:space="preserve">scotland is committed to providing the highest standards in quality, integrity, openness and accountability in all the work it does and the services it provides. </w:t>
            </w:r>
            <w:r w:rsidR="002E1B5A">
              <w:t>The Fraud toolkit comprises of the following policies:</w:t>
            </w:r>
          </w:p>
          <w:p w14:paraId="731FEDD7" w14:textId="77777777" w:rsidR="002E1B5A" w:rsidRDefault="002E1B5A" w:rsidP="002E1B5A">
            <w:pPr>
              <w:pStyle w:val="BodyText1"/>
              <w:numPr>
                <w:ilvl w:val="0"/>
                <w:numId w:val="42"/>
              </w:numPr>
            </w:pPr>
            <w:r>
              <w:t>Fraud Awareness Policy</w:t>
            </w:r>
          </w:p>
          <w:p w14:paraId="1B4E1DBC" w14:textId="77777777" w:rsidR="002E1B5A" w:rsidRDefault="002E1B5A" w:rsidP="002E1B5A">
            <w:pPr>
              <w:pStyle w:val="BodyText1"/>
              <w:numPr>
                <w:ilvl w:val="0"/>
                <w:numId w:val="42"/>
              </w:numPr>
            </w:pPr>
            <w:r>
              <w:t>Whistle Blowing Policy</w:t>
            </w:r>
          </w:p>
          <w:p w14:paraId="4BCF4397" w14:textId="77777777" w:rsidR="002E1B5A" w:rsidRDefault="002E1B5A" w:rsidP="002E1B5A">
            <w:pPr>
              <w:pStyle w:val="BodyText1"/>
              <w:numPr>
                <w:ilvl w:val="0"/>
                <w:numId w:val="42"/>
              </w:numPr>
            </w:pPr>
            <w:r>
              <w:t>Conflict of Interest Policy</w:t>
            </w:r>
          </w:p>
          <w:p w14:paraId="5455C464" w14:textId="77777777" w:rsidR="002E1B5A" w:rsidRDefault="002E1B5A" w:rsidP="002E1B5A">
            <w:pPr>
              <w:pStyle w:val="BodyText1"/>
              <w:numPr>
                <w:ilvl w:val="0"/>
                <w:numId w:val="42"/>
              </w:numPr>
            </w:pPr>
            <w:r>
              <w:t>Gifts and Gratuities Policy</w:t>
            </w:r>
          </w:p>
          <w:p w14:paraId="6DEB17BB" w14:textId="748ACFFF" w:rsidR="00F562DA" w:rsidRDefault="00F562DA" w:rsidP="002E1B5A">
            <w:pPr>
              <w:pStyle w:val="BodyText1"/>
              <w:numPr>
                <w:ilvl w:val="0"/>
                <w:numId w:val="42"/>
              </w:numPr>
            </w:pPr>
            <w:r>
              <w:t>Staff Anti-corruption (Sports Betting</w:t>
            </w:r>
            <w:r w:rsidR="005A68DE">
              <w:t>) Policy</w:t>
            </w:r>
          </w:p>
          <w:p w14:paraId="05C55D3D" w14:textId="0AA664B2" w:rsidR="00593B8D" w:rsidRPr="002E1B5A" w:rsidRDefault="002E1B5A" w:rsidP="00037104">
            <w:pPr>
              <w:pStyle w:val="BodyText1"/>
            </w:pPr>
            <w:r>
              <w:lastRenderedPageBreak/>
              <w:t xml:space="preserve">The Fraud Toolkit sets out </w:t>
            </w:r>
            <w:r w:rsidRPr="002E39FA">
              <w:rPr>
                <w:b/>
              </w:rPr>
              <w:t>sport</w:t>
            </w:r>
            <w:r>
              <w:t xml:space="preserve">scotland’s standards, processes and procedures relating to the above areas. This is critical to protecting the reputation of </w:t>
            </w:r>
            <w:r w:rsidRPr="0069350B">
              <w:rPr>
                <w:b/>
              </w:rPr>
              <w:t>sport</w:t>
            </w:r>
            <w:r>
              <w:t>scotland and establishing and maintaining</w:t>
            </w:r>
            <w:r w:rsidR="00037104">
              <w:t xml:space="preserve"> public confidence in respect of </w:t>
            </w:r>
            <w:r w:rsidR="00037104" w:rsidRPr="0069350B">
              <w:rPr>
                <w:b/>
              </w:rPr>
              <w:t>sport</w:t>
            </w:r>
            <w:r w:rsidR="00037104">
              <w:t>scotland’s activities.</w:t>
            </w:r>
          </w:p>
        </w:tc>
      </w:tr>
      <w:tr w:rsidR="00AD4192" w:rsidRPr="00AD4192" w14:paraId="153B6F7D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5035E38B" w14:textId="26DFECEB" w:rsidR="00AD4192" w:rsidRPr="00AD4192" w:rsidRDefault="00DF6EE2" w:rsidP="00DF6EE2">
            <w:pPr>
              <w:rPr>
                <w:b/>
              </w:rPr>
            </w:pPr>
            <w:r>
              <w:lastRenderedPageBreak/>
              <w:t>Purpose and outcomes</w:t>
            </w:r>
          </w:p>
        </w:tc>
        <w:tc>
          <w:tcPr>
            <w:tcW w:w="10160" w:type="dxa"/>
          </w:tcPr>
          <w:p w14:paraId="7DDE52BF" w14:textId="77777777" w:rsidR="00593B8D" w:rsidRDefault="0069350B" w:rsidP="00593B8D">
            <w:r>
              <w:t xml:space="preserve">The purpose of the Fraud Toolkit is to </w:t>
            </w:r>
            <w:r>
              <w:rPr>
                <w:lang w:val="en-GB"/>
              </w:rPr>
              <w:t>t</w:t>
            </w:r>
            <w:r w:rsidR="002E39FA" w:rsidRPr="0069350B">
              <w:rPr>
                <w:lang w:val="en-GB"/>
              </w:rPr>
              <w:t xml:space="preserve">o ensure </w:t>
            </w:r>
            <w:r>
              <w:rPr>
                <w:lang w:val="en-GB"/>
              </w:rPr>
              <w:t xml:space="preserve">that </w:t>
            </w:r>
            <w:r w:rsidR="002E39FA" w:rsidRPr="0069350B">
              <w:rPr>
                <w:lang w:val="en-GB"/>
              </w:rPr>
              <w:t xml:space="preserve">there is full awareness of the nature, scope and implications of the </w:t>
            </w:r>
            <w:r>
              <w:rPr>
                <w:lang w:val="en-GB"/>
              </w:rPr>
              <w:t xml:space="preserve">Fraud Toolkit. </w:t>
            </w:r>
            <w:r w:rsidRPr="0069350B">
              <w:t xml:space="preserve">It is important for any fraud, corruption or wrongdoing to be reported and properly dealt with by </w:t>
            </w:r>
            <w:r w:rsidRPr="0069350B">
              <w:rPr>
                <w:b/>
              </w:rPr>
              <w:t>sport</w:t>
            </w:r>
            <w:r w:rsidRPr="0069350B">
              <w:t>scotland</w:t>
            </w:r>
            <w:r>
              <w:t>.</w:t>
            </w:r>
            <w:r w:rsidR="00593B8D">
              <w:t xml:space="preserve"> Specifically:</w:t>
            </w:r>
          </w:p>
          <w:p w14:paraId="1842CC31" w14:textId="1828B47D" w:rsidR="00593B8D" w:rsidRDefault="00593B8D" w:rsidP="00593B8D">
            <w:pPr>
              <w:pStyle w:val="BodyText1"/>
              <w:numPr>
                <w:ilvl w:val="0"/>
                <w:numId w:val="47"/>
              </w:numPr>
            </w:pPr>
            <w:r>
              <w:t xml:space="preserve">The purpose of the Fraud Awareness Policy is to provide an overview and general advice in relation to </w:t>
            </w:r>
            <w:r w:rsidRPr="00A24309">
              <w:rPr>
                <w:b/>
              </w:rPr>
              <w:t>spor</w:t>
            </w:r>
            <w:r>
              <w:t>tscotland anti-fraud policy.</w:t>
            </w:r>
          </w:p>
          <w:p w14:paraId="6FAA8CF0" w14:textId="77777777" w:rsidR="00593B8D" w:rsidRPr="00593B8D" w:rsidRDefault="00593B8D" w:rsidP="00593B8D">
            <w:pPr>
              <w:pStyle w:val="BodyText1"/>
              <w:numPr>
                <w:ilvl w:val="0"/>
                <w:numId w:val="47"/>
              </w:numPr>
            </w:pPr>
            <w:r>
              <w:t xml:space="preserve">The purpose of the Whistle Blowing Policy is to </w:t>
            </w:r>
            <w:r>
              <w:rPr>
                <w:szCs w:val="22"/>
                <w:lang w:val="en-GB"/>
              </w:rPr>
              <w:t>outlines the procedure which allows employees to express concerns confidentially where these relate to the conduct of others in the business or the way the business is run.</w:t>
            </w:r>
          </w:p>
          <w:p w14:paraId="4D41FB51" w14:textId="2DEBC3B4" w:rsidR="00593B8D" w:rsidRPr="00AD4780" w:rsidRDefault="00AD4780" w:rsidP="00593B8D">
            <w:pPr>
              <w:pStyle w:val="BodyText1"/>
              <w:numPr>
                <w:ilvl w:val="0"/>
                <w:numId w:val="47"/>
              </w:numPr>
            </w:pPr>
            <w:r>
              <w:rPr>
                <w:szCs w:val="22"/>
                <w:lang w:val="en-GB"/>
              </w:rPr>
              <w:t>The purpose of the C</w:t>
            </w:r>
            <w:r w:rsidR="00593B8D">
              <w:rPr>
                <w:szCs w:val="22"/>
                <w:lang w:val="en-GB"/>
              </w:rPr>
              <w:t>onflict</w:t>
            </w:r>
            <w:r>
              <w:rPr>
                <w:szCs w:val="22"/>
                <w:lang w:val="en-GB"/>
              </w:rPr>
              <w:t xml:space="preserve"> of Interest Policy provides an outline</w:t>
            </w:r>
            <w:r w:rsidR="00593B8D">
              <w:rPr>
                <w:szCs w:val="22"/>
                <w:lang w:val="en-GB"/>
              </w:rPr>
              <w:t xml:space="preserve"> of </w:t>
            </w:r>
            <w:r>
              <w:rPr>
                <w:szCs w:val="22"/>
                <w:lang w:val="en-GB"/>
              </w:rPr>
              <w:t xml:space="preserve"> the </w:t>
            </w:r>
            <w:r w:rsidR="00593B8D">
              <w:rPr>
                <w:szCs w:val="22"/>
                <w:lang w:val="en-GB"/>
              </w:rPr>
              <w:t xml:space="preserve">business and personal interests to be declared </w:t>
            </w:r>
            <w:r>
              <w:rPr>
                <w:szCs w:val="22"/>
                <w:lang w:val="en-GB"/>
              </w:rPr>
              <w:t xml:space="preserve">by </w:t>
            </w:r>
            <w:r w:rsidRPr="00AD4780">
              <w:rPr>
                <w:b/>
                <w:szCs w:val="22"/>
                <w:lang w:val="en-GB"/>
              </w:rPr>
              <w:t>sport</w:t>
            </w:r>
            <w:r>
              <w:rPr>
                <w:szCs w:val="22"/>
                <w:lang w:val="en-GB"/>
              </w:rPr>
              <w:t>scotland staff.</w:t>
            </w:r>
          </w:p>
          <w:p w14:paraId="2795F3BC" w14:textId="77777777" w:rsidR="00AD4780" w:rsidRDefault="00AD4780" w:rsidP="00593B8D">
            <w:pPr>
              <w:pStyle w:val="BodyText1"/>
              <w:numPr>
                <w:ilvl w:val="0"/>
                <w:numId w:val="47"/>
              </w:numPr>
            </w:pPr>
            <w:r>
              <w:t xml:space="preserve">The purpose of the Gifts and Gratuities Policy is to outline rules regarding the acceptance or giving of a gift or gratuity by </w:t>
            </w:r>
            <w:r w:rsidRPr="00AD4780">
              <w:rPr>
                <w:b/>
              </w:rPr>
              <w:t>sport</w:t>
            </w:r>
            <w:r>
              <w:t>scotland staff.</w:t>
            </w:r>
          </w:p>
          <w:p w14:paraId="3E671FCA" w14:textId="16C49107" w:rsidR="00AD4780" w:rsidRPr="00593B8D" w:rsidRDefault="00AD4780" w:rsidP="00593B8D">
            <w:pPr>
              <w:pStyle w:val="BodyText1"/>
              <w:numPr>
                <w:ilvl w:val="0"/>
                <w:numId w:val="47"/>
              </w:numPr>
            </w:pPr>
            <w:r>
              <w:t>The purpose of the Staff Anti-Corruption (Sports Betting)</w:t>
            </w:r>
            <w:r w:rsidR="00E56767">
              <w:t xml:space="preserve"> Policy is to provide an overview and general advice to staff on the </w:t>
            </w:r>
            <w:r w:rsidR="00195F8E">
              <w:t xml:space="preserve">issues associated with the </w:t>
            </w:r>
            <w:r w:rsidR="00A24309">
              <w:t>integrity</w:t>
            </w:r>
            <w:r w:rsidR="00E56767">
              <w:t xml:space="preserve"> of sports betting and </w:t>
            </w:r>
            <w:r>
              <w:t xml:space="preserve"> outline </w:t>
            </w:r>
            <w:r w:rsidRPr="00E56767">
              <w:rPr>
                <w:b/>
              </w:rPr>
              <w:t>sport</w:t>
            </w:r>
            <w:r>
              <w:t>scotland’s standards and procedures relating to Anti-Corruption (Sports Betting).</w:t>
            </w:r>
          </w:p>
        </w:tc>
      </w:tr>
      <w:tr w:rsidR="00AD4192" w:rsidRPr="00AD4192" w14:paraId="0DD1229B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2430BF7D" w14:textId="77531ED9" w:rsidR="00AD4192" w:rsidRPr="00AD4192" w:rsidRDefault="00DF6EE2" w:rsidP="00DF6EE2">
            <w:pPr>
              <w:rPr>
                <w:b/>
              </w:rPr>
            </w:pPr>
            <w:r>
              <w:t>How it links to sportscotland corporate and business plans</w:t>
            </w:r>
          </w:p>
        </w:tc>
        <w:tc>
          <w:tcPr>
            <w:tcW w:w="10160" w:type="dxa"/>
          </w:tcPr>
          <w:p w14:paraId="7D2EF746" w14:textId="6E7EB118" w:rsidR="00AD4192" w:rsidRPr="006E33D0" w:rsidRDefault="00580C7A" w:rsidP="002A5CBA">
            <w:r w:rsidRPr="00593B8D">
              <w:t>The Fraud Toolkit is part of G3</w:t>
            </w:r>
            <w:r w:rsidR="00195F8E">
              <w:t xml:space="preserve"> (Legal) </w:t>
            </w:r>
            <w:r w:rsidRPr="00593B8D">
              <w:t xml:space="preserve"> in the 2013-15 business plan. G3 </w:t>
            </w:r>
            <w:r w:rsidR="00195F8E">
              <w:t xml:space="preserve">(Legal) </w:t>
            </w:r>
            <w:r w:rsidRPr="00593B8D">
              <w:t xml:space="preserve">is about </w:t>
            </w:r>
            <w:r w:rsidR="00825C31" w:rsidRPr="00593B8D">
              <w:t>continuing to</w:t>
            </w:r>
            <w:r w:rsidRPr="00593B8D">
              <w:t xml:space="preserve"> improve the processes, systems, facilities and services that are essential to an effective and efficient national agency that adds value to the sports sector.</w:t>
            </w:r>
          </w:p>
        </w:tc>
      </w:tr>
      <w:tr w:rsidR="00DF6EE2" w:rsidRPr="00AD4192" w14:paraId="03E03526" w14:textId="77777777" w:rsidTr="00791D2F">
        <w:tc>
          <w:tcPr>
            <w:tcW w:w="3970" w:type="dxa"/>
            <w:shd w:val="clear" w:color="auto" w:fill="B8CCE4" w:themeFill="accent1" w:themeFillTint="66"/>
          </w:tcPr>
          <w:p w14:paraId="24409727" w14:textId="4B639A97" w:rsidR="00DF6EE2" w:rsidRDefault="00DF6EE2" w:rsidP="00DF6EE2">
            <w:r>
              <w:t>How we intend to implement the policy</w:t>
            </w:r>
          </w:p>
        </w:tc>
        <w:tc>
          <w:tcPr>
            <w:tcW w:w="10160" w:type="dxa"/>
          </w:tcPr>
          <w:p w14:paraId="5CF37BC6" w14:textId="48A94530" w:rsidR="00DF6EE2" w:rsidRPr="00AD4192" w:rsidRDefault="002E39FA" w:rsidP="002E39FA">
            <w:pPr>
              <w:rPr>
                <w:b/>
              </w:rPr>
            </w:pPr>
            <w:r>
              <w:rPr>
                <w:b/>
              </w:rPr>
              <w:t>sport</w:t>
            </w:r>
            <w:r w:rsidRPr="002E39FA">
              <w:t xml:space="preserve">scotland </w:t>
            </w:r>
            <w:r>
              <w:t xml:space="preserve">will provide appropriate training to raise awareness of the Fraud Toolkit. The policy will be made available to all staff via the </w:t>
            </w:r>
            <w:r w:rsidRPr="00A24309">
              <w:rPr>
                <w:b/>
              </w:rPr>
              <w:t>sport</w:t>
            </w:r>
            <w:r>
              <w:t xml:space="preserve">scotland SharePoint Corporate Toolkit and communicated to staff electronically through two bespoke e-learning courses developed by </w:t>
            </w:r>
            <w:r w:rsidRPr="00A24309">
              <w:rPr>
                <w:b/>
              </w:rPr>
              <w:t>sport</w:t>
            </w:r>
            <w:r>
              <w:t xml:space="preserve">scotland Learning &amp; Development Team and the </w:t>
            </w:r>
            <w:r w:rsidRPr="002E39FA">
              <w:rPr>
                <w:b/>
              </w:rPr>
              <w:t>sport</w:t>
            </w:r>
            <w:r>
              <w:t>scotland Legal Manager.</w:t>
            </w:r>
          </w:p>
        </w:tc>
      </w:tr>
    </w:tbl>
    <w:p w14:paraId="44CFF492" w14:textId="77777777" w:rsidR="00E32C78" w:rsidRDefault="00E32C78" w:rsidP="00DF6EE2">
      <w:pPr>
        <w:pStyle w:val="Heading2"/>
      </w:pPr>
    </w:p>
    <w:p w14:paraId="78E666EE" w14:textId="77777777" w:rsidR="00E32C78" w:rsidRDefault="00E32C78" w:rsidP="00DF6EE2">
      <w:pPr>
        <w:pStyle w:val="Heading2"/>
      </w:pPr>
    </w:p>
    <w:p w14:paraId="644A0F52" w14:textId="6503DB05" w:rsidR="00AD4192" w:rsidRDefault="00AD4192" w:rsidP="00DF6EE2">
      <w:pPr>
        <w:pStyle w:val="Heading2"/>
      </w:pPr>
      <w:r w:rsidRPr="00AD4192">
        <w:lastRenderedPageBreak/>
        <w:t>Who policy</w:t>
      </w:r>
      <w:r w:rsidR="00C9765F">
        <w:t xml:space="preserve"> </w:t>
      </w:r>
      <w:r w:rsidRPr="00AD4192">
        <w:t>is likely to impact on and how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962"/>
        <w:gridCol w:w="10129"/>
      </w:tblGrid>
      <w:tr w:rsidR="00DF6EE2" w:rsidRPr="00AD4192" w14:paraId="41D59FC6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38BBE9EC" w14:textId="7DC27700" w:rsidR="00DF6EE2" w:rsidRPr="00AD4192" w:rsidRDefault="00DF6EE2" w:rsidP="00C9765F">
            <w:pPr>
              <w:rPr>
                <w:b/>
              </w:rPr>
            </w:pPr>
            <w:r>
              <w:t>Who will the policy</w:t>
            </w:r>
            <w:r w:rsidR="00C9765F">
              <w:t xml:space="preserve"> </w:t>
            </w:r>
            <w:r>
              <w:t>benefit (i.e. who is the customer?)</w:t>
            </w:r>
          </w:p>
        </w:tc>
        <w:tc>
          <w:tcPr>
            <w:tcW w:w="10129" w:type="dxa"/>
          </w:tcPr>
          <w:p w14:paraId="1C09DFA6" w14:textId="6824CBFD" w:rsidR="00DF6EE2" w:rsidRPr="00AD4192" w:rsidRDefault="002E39FA" w:rsidP="005A68DE">
            <w:r>
              <w:t xml:space="preserve">This policy will apply to all individuals working for and representing </w:t>
            </w:r>
            <w:r w:rsidRPr="002E39FA">
              <w:rPr>
                <w:b/>
              </w:rPr>
              <w:t>sport</w:t>
            </w:r>
            <w:r>
              <w:t xml:space="preserve">scotland which includes </w:t>
            </w:r>
            <w:r w:rsidRPr="00A24309">
              <w:rPr>
                <w:b/>
              </w:rPr>
              <w:t>sport</w:t>
            </w:r>
            <w:r>
              <w:t xml:space="preserve">scotland Board members and all employees, contractors, consultants and/or related personnel of </w:t>
            </w:r>
            <w:r w:rsidRPr="00A24309">
              <w:rPr>
                <w:b/>
              </w:rPr>
              <w:t>sport</w:t>
            </w:r>
            <w:r>
              <w:t xml:space="preserve">scotland acting in any capacity or activity sanctioned by </w:t>
            </w:r>
            <w:r w:rsidRPr="005A68DE">
              <w:rPr>
                <w:b/>
              </w:rPr>
              <w:t>sport</w:t>
            </w:r>
            <w:r>
              <w:t xml:space="preserve">scotland as determined by one of </w:t>
            </w:r>
            <w:r w:rsidRPr="002E39FA">
              <w:rPr>
                <w:b/>
              </w:rPr>
              <w:t>sport</w:t>
            </w:r>
            <w:r>
              <w:t>scotland’s Executive Directors in writing</w:t>
            </w:r>
            <w:r w:rsidR="005A68DE">
              <w:t>.</w:t>
            </w:r>
          </w:p>
        </w:tc>
      </w:tr>
      <w:tr w:rsidR="00C9765F" w:rsidRPr="00AD4192" w14:paraId="49A4B2B1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5D78109B" w14:textId="77777777" w:rsidR="00C9765F" w:rsidRPr="00AD4192" w:rsidRDefault="00C9765F" w:rsidP="00D8062D">
            <w:pPr>
              <w:rPr>
                <w:b/>
              </w:rPr>
            </w:pPr>
            <w:r w:rsidRPr="00AD4192">
              <w:t>Which partners will be involved and how?</w:t>
            </w:r>
          </w:p>
        </w:tc>
        <w:tc>
          <w:tcPr>
            <w:tcW w:w="10129" w:type="dxa"/>
          </w:tcPr>
          <w:p w14:paraId="6221E6EB" w14:textId="3D6F3D31" w:rsidR="00F562DA" w:rsidRPr="00195F8E" w:rsidRDefault="00F562DA" w:rsidP="003313C7">
            <w:pPr>
              <w:pStyle w:val="BodyText1"/>
              <w:rPr>
                <w:highlight w:val="yellow"/>
              </w:rPr>
            </w:pPr>
            <w:r w:rsidRPr="00F562DA">
              <w:rPr>
                <w:b/>
              </w:rPr>
              <w:t>sport</w:t>
            </w:r>
            <w:r>
              <w:t>scotland has identified that there are no specific requirements for partner involvement in respect of the Fraud Awareness, Whistle Blowing, Conflict of Interest, Gifts and Gratuities Policies as these are</w:t>
            </w:r>
            <w:r w:rsidR="006A685B">
              <w:t xml:space="preserve"> internal</w:t>
            </w:r>
            <w:r>
              <w:t xml:space="preserve"> </w:t>
            </w:r>
            <w:r w:rsidR="006A685B">
              <w:t>policies whic</w:t>
            </w:r>
            <w:r w:rsidR="00C74B4E">
              <w:t xml:space="preserve">h have been subject to internal </w:t>
            </w:r>
            <w:r w:rsidR="006A685B">
              <w:t>consultation</w:t>
            </w:r>
            <w:r w:rsidR="00C74B4E">
              <w:t xml:space="preserve"> with </w:t>
            </w:r>
            <w:r w:rsidR="00C74B4E" w:rsidRPr="00A24309">
              <w:rPr>
                <w:b/>
              </w:rPr>
              <w:t>sport</w:t>
            </w:r>
            <w:r w:rsidR="00C74B4E">
              <w:t>scotland staff</w:t>
            </w:r>
            <w:r w:rsidR="006A685B">
              <w:t xml:space="preserve">. </w:t>
            </w:r>
          </w:p>
        </w:tc>
      </w:tr>
      <w:tr w:rsidR="00DF6EE2" w:rsidRPr="00AD4192" w14:paraId="2FC305D7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3B5F38CF" w14:textId="07E5AE3E" w:rsidR="00DF6EE2" w:rsidRPr="00AD4192" w:rsidRDefault="00DF6EE2" w:rsidP="00C9765F">
            <w:pPr>
              <w:rPr>
                <w:b/>
              </w:rPr>
            </w:pPr>
            <w:r w:rsidRPr="00AD4192">
              <w:t>Is it designed to impact on</w:t>
            </w:r>
            <w:r w:rsidR="00C9765F">
              <w:t xml:space="preserve"> </w:t>
            </w:r>
            <w:r w:rsidRPr="00AD4192">
              <w:t>one/some/all people who s</w:t>
            </w:r>
            <w:r w:rsidR="00C9765F">
              <w:t>hare a protected characteristic? H</w:t>
            </w:r>
            <w:r w:rsidRPr="00AD4192">
              <w:t>ow?</w:t>
            </w:r>
          </w:p>
        </w:tc>
        <w:tc>
          <w:tcPr>
            <w:tcW w:w="10129" w:type="dxa"/>
          </w:tcPr>
          <w:p w14:paraId="752ECE96" w14:textId="506B3D94" w:rsidR="00DF6EE2" w:rsidRDefault="003313C7" w:rsidP="002A5CBA">
            <w:r>
              <w:t>The Fraud Too</w:t>
            </w:r>
            <w:r w:rsidR="00C74B4E">
              <w:t>l</w:t>
            </w:r>
            <w:r>
              <w:t>kit has been developed</w:t>
            </w:r>
            <w:r w:rsidR="003E2B8D">
              <w:t xml:space="preserve"> to impact on all Staff and do</w:t>
            </w:r>
            <w:r w:rsidR="00CA4312">
              <w:t>es</w:t>
            </w:r>
            <w:r>
              <w:t xml:space="preserve"> not focus on any specific protected characteristics/</w:t>
            </w:r>
            <w:r w:rsidR="00A4316A">
              <w:t>equality groups protected under the Equality Act 2010.</w:t>
            </w:r>
          </w:p>
          <w:p w14:paraId="4F133AC9" w14:textId="20B8CEA8" w:rsidR="00580C7A" w:rsidRPr="00580C7A" w:rsidRDefault="00580C7A" w:rsidP="00580C7A">
            <w:pPr>
              <w:pStyle w:val="BodyText1"/>
            </w:pPr>
          </w:p>
        </w:tc>
      </w:tr>
      <w:tr w:rsidR="00DF6EE2" w:rsidRPr="00AD4192" w14:paraId="0C8F8D63" w14:textId="77777777" w:rsidTr="00C9765F">
        <w:tc>
          <w:tcPr>
            <w:tcW w:w="3962" w:type="dxa"/>
            <w:shd w:val="clear" w:color="auto" w:fill="B8CCE4" w:themeFill="accent1" w:themeFillTint="66"/>
          </w:tcPr>
          <w:p w14:paraId="45565296" w14:textId="69F9092D" w:rsidR="00DF6EE2" w:rsidRDefault="00DF6EE2" w:rsidP="002C7C6C">
            <w:r w:rsidRPr="00AD4192">
              <w:t>How will/are different customers involved in development and roll out of policy? If no involvement mechani</w:t>
            </w:r>
            <w:r>
              <w:t xml:space="preserve">sm how will needs be identified </w:t>
            </w:r>
            <w:r w:rsidRPr="00AD4192">
              <w:t>and addressed?</w:t>
            </w:r>
          </w:p>
        </w:tc>
        <w:tc>
          <w:tcPr>
            <w:tcW w:w="10129" w:type="dxa"/>
          </w:tcPr>
          <w:p w14:paraId="1BAB0FF3" w14:textId="2AECB9AC" w:rsidR="00DF6EE2" w:rsidRPr="005A68DE" w:rsidRDefault="005A68DE" w:rsidP="005A68DE">
            <w:r>
              <w:t xml:space="preserve">Consultation has been carried out internally at </w:t>
            </w:r>
            <w:r w:rsidRPr="00A24309">
              <w:rPr>
                <w:b/>
              </w:rPr>
              <w:t>sport</w:t>
            </w:r>
            <w:r>
              <w:t xml:space="preserve">scotland with the Finance Team, HR and SMT. Specifically with regard to the </w:t>
            </w:r>
            <w:r w:rsidRPr="005A68DE">
              <w:t>Staff Anti-corruption (Sports Betting) Policy</w:t>
            </w:r>
            <w:r>
              <w:t xml:space="preserve">, </w:t>
            </w:r>
            <w:r w:rsidRPr="005A68DE">
              <w:rPr>
                <w:b/>
              </w:rPr>
              <w:t>sport</w:t>
            </w:r>
            <w:r>
              <w:t xml:space="preserve">scotland has consulted internally with a range of staff at </w:t>
            </w:r>
            <w:r w:rsidRPr="005A68DE">
              <w:rPr>
                <w:b/>
              </w:rPr>
              <w:t>sport</w:t>
            </w:r>
            <w:r w:rsidR="006D79C0">
              <w:t xml:space="preserve">scotland, the </w:t>
            </w:r>
            <w:r w:rsidR="006D79C0" w:rsidRPr="00A24309">
              <w:rPr>
                <w:b/>
              </w:rPr>
              <w:t>sport</w:t>
            </w:r>
            <w:r w:rsidR="006D79C0">
              <w:t xml:space="preserve">scotland Board and the </w:t>
            </w:r>
            <w:r w:rsidR="006D79C0" w:rsidRPr="006D79C0">
              <w:rPr>
                <w:b/>
              </w:rPr>
              <w:t>sport</w:t>
            </w:r>
            <w:r w:rsidR="006D79C0">
              <w:t>scotland Ethics Committee.</w:t>
            </w:r>
          </w:p>
        </w:tc>
      </w:tr>
    </w:tbl>
    <w:p w14:paraId="5DB6A6EE" w14:textId="092EF0F4" w:rsidR="005A68DE" w:rsidRDefault="00AD4192" w:rsidP="008D2E69">
      <w:pPr>
        <w:pStyle w:val="Heading2"/>
      </w:pPr>
      <w:r w:rsidRPr="00AD4192">
        <w:t>Think about the impact the policy/practice will have on eliminating discrimination, promoting equality of opportunity and fostering good relations between different groups. Also consider whether there is potential for discrimination.</w:t>
      </w:r>
    </w:p>
    <w:p w14:paraId="432EE75B" w14:textId="796E614D" w:rsidR="005A68DE" w:rsidRPr="005A68DE" w:rsidRDefault="005A68DE" w:rsidP="005A68DE">
      <w:pPr>
        <w:pStyle w:val="BodyText1"/>
      </w:pPr>
      <w:r>
        <w:t>Fraud Awareness Policy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3780"/>
        <w:gridCol w:w="3780"/>
        <w:gridCol w:w="3780"/>
      </w:tblGrid>
      <w:tr w:rsidR="00347039" w:rsidRPr="00347039" w14:paraId="22C5AE2E" w14:textId="77777777" w:rsidTr="00FE0BFD">
        <w:trPr>
          <w:trHeight w:val="1422"/>
        </w:trPr>
        <w:tc>
          <w:tcPr>
            <w:tcW w:w="2660" w:type="dxa"/>
            <w:shd w:val="clear" w:color="auto" w:fill="B8CCE4" w:themeFill="accent1" w:themeFillTint="66"/>
          </w:tcPr>
          <w:p w14:paraId="265325D8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Protected characteristic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4289D53" w14:textId="2F0D3E45" w:rsidR="00347039" w:rsidRPr="00580C7A" w:rsidRDefault="00347039" w:rsidP="004D3114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What do we know about this group in the context of this policy?</w:t>
            </w:r>
            <w:r w:rsidR="00ED5648" w:rsidRPr="00580C7A">
              <w:rPr>
                <w:rStyle w:val="FootnoteReference"/>
                <w:rFonts w:cs="Arial"/>
                <w:sz w:val="22"/>
                <w:szCs w:val="22"/>
              </w:rPr>
              <w:footnoteReference w:id="1"/>
            </w:r>
          </w:p>
          <w:p w14:paraId="0B2DF89C" w14:textId="2598178F" w:rsidR="00347039" w:rsidRPr="00580C7A" w:rsidRDefault="00347039" w:rsidP="00347039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What further evidence should we collect?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5EDFA02A" w14:textId="0308FF12" w:rsidR="00347039" w:rsidRPr="00580C7A" w:rsidRDefault="00347039" w:rsidP="004D3114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 xml:space="preserve">Potential impact (positive and negative) on people who share the characteristic?     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2D2583E" w14:textId="77777777" w:rsidR="00347039" w:rsidRPr="00347039" w:rsidRDefault="00347039" w:rsidP="004D3114">
            <w:pPr>
              <w:pStyle w:val="n"/>
              <w:numPr>
                <w:ilvl w:val="0"/>
                <w:numId w:val="0"/>
              </w:numPr>
              <w:jc w:val="left"/>
              <w:rPr>
                <w:rFonts w:cs="Arial"/>
                <w:sz w:val="20"/>
              </w:rPr>
            </w:pPr>
            <w:r w:rsidRPr="00347039">
              <w:rPr>
                <w:rFonts w:cs="Arial"/>
                <w:sz w:val="20"/>
              </w:rPr>
              <w:t>What could we do to reduce any negative impacts, maximise positive impacts and ensure quality information?</w:t>
            </w:r>
          </w:p>
        </w:tc>
      </w:tr>
      <w:tr w:rsidR="00347039" w:rsidRPr="00347039" w14:paraId="46B4BB82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79D951CE" w14:textId="65285EAE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lastRenderedPageBreak/>
              <w:t>Age</w:t>
            </w:r>
            <w:r w:rsidRPr="00580C7A">
              <w:rPr>
                <w:rFonts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3780" w:type="dxa"/>
          </w:tcPr>
          <w:p w14:paraId="4E1C0445" w14:textId="6B1F6EDE" w:rsidR="00347039" w:rsidRPr="00E94566" w:rsidRDefault="00E94566" w:rsidP="00E94566">
            <w:pPr>
              <w:rPr>
                <w:color w:val="1F497D"/>
              </w:rPr>
            </w:pPr>
            <w:r w:rsidRPr="00E94566">
              <w:rPr>
                <w:rFonts w:cs="Arial"/>
                <w:b/>
                <w:szCs w:val="22"/>
              </w:rPr>
              <w:t>sport</w:t>
            </w:r>
            <w:r>
              <w:rPr>
                <w:rFonts w:cs="Arial"/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</w:t>
            </w:r>
            <w:r w:rsidRPr="00E94566">
              <w:rPr>
                <w:rFonts w:cs="Arial"/>
                <w:szCs w:val="22"/>
              </w:rPr>
              <w:t xml:space="preserve">See </w:t>
            </w:r>
            <w:r w:rsidRPr="00E94566">
              <w:rPr>
                <w:rFonts w:cs="Arial"/>
                <w:b/>
                <w:szCs w:val="22"/>
              </w:rPr>
              <w:t>sport</w:t>
            </w:r>
            <w:r w:rsidRPr="00E94566">
              <w:rPr>
                <w:rFonts w:cs="Arial"/>
                <w:szCs w:val="22"/>
              </w:rPr>
              <w:t>scotland’s  equality monitoring survey (available in our</w:t>
            </w:r>
            <w:r w:rsidRPr="00E94566">
              <w:rPr>
                <w:color w:val="1F497D"/>
              </w:rPr>
              <w:t xml:space="preserve"> </w:t>
            </w:r>
            <w:hyperlink r:id="rId15" w:history="1">
              <w:r w:rsidRPr="00E94566">
                <w:rPr>
                  <w:color w:val="0000FF"/>
                  <w:u w:val="single"/>
                </w:rPr>
                <w:t>employee information report</w:t>
              </w:r>
            </w:hyperlink>
            <w:r>
              <w:rPr>
                <w:color w:val="1F497D"/>
              </w:rPr>
              <w:t xml:space="preserve">). </w:t>
            </w:r>
          </w:p>
        </w:tc>
        <w:tc>
          <w:tcPr>
            <w:tcW w:w="3780" w:type="dxa"/>
          </w:tcPr>
          <w:p w14:paraId="21243D6E" w14:textId="4DC4CBC8" w:rsidR="00347039" w:rsidRPr="00580C7A" w:rsidRDefault="006D79C0" w:rsidP="002A5CBA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</w:t>
            </w:r>
            <w:r w:rsidR="003E2B8D" w:rsidRPr="00580C7A">
              <w:rPr>
                <w:rFonts w:cs="Arial"/>
                <w:szCs w:val="22"/>
              </w:rPr>
              <w:t>is not aware of any</w:t>
            </w:r>
            <w:r w:rsidRPr="00580C7A">
              <w:rPr>
                <w:rFonts w:cs="Arial"/>
                <w:szCs w:val="22"/>
              </w:rPr>
              <w:t xml:space="preserve"> adverse impact of the Fraud Awareness Policy on age. </w:t>
            </w: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age.</w:t>
            </w:r>
          </w:p>
        </w:tc>
        <w:tc>
          <w:tcPr>
            <w:tcW w:w="3780" w:type="dxa"/>
          </w:tcPr>
          <w:p w14:paraId="154AFA0D" w14:textId="781A82F5" w:rsidR="00347039" w:rsidRPr="00347039" w:rsidRDefault="006D79C0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347039" w:rsidRPr="00347039" w14:paraId="28B70D14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1E8A371B" w14:textId="29CBA8D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Disability</w:t>
            </w:r>
          </w:p>
        </w:tc>
        <w:tc>
          <w:tcPr>
            <w:tcW w:w="3780" w:type="dxa"/>
          </w:tcPr>
          <w:p w14:paraId="6FDAF3A9" w14:textId="72F68704" w:rsidR="00E94566" w:rsidRDefault="00E94566" w:rsidP="00B516A3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6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6316A54C" w14:textId="101602D9" w:rsidR="00F975EC" w:rsidRPr="00580C7A" w:rsidRDefault="00924863" w:rsidP="00B516A3">
            <w:pPr>
              <w:rPr>
                <w:szCs w:val="22"/>
              </w:rPr>
            </w:pPr>
            <w:r w:rsidRPr="00580C7A">
              <w:rPr>
                <w:szCs w:val="22"/>
              </w:rPr>
              <w:t xml:space="preserve">The Equality Act 2010 requires employers to provide information in accessible formats and makes it clear that staff cannot be charged for any adjustments. </w:t>
            </w:r>
          </w:p>
        </w:tc>
        <w:tc>
          <w:tcPr>
            <w:tcW w:w="3780" w:type="dxa"/>
          </w:tcPr>
          <w:p w14:paraId="72FAC1AA" w14:textId="77777777" w:rsidR="00F975EC" w:rsidRDefault="00B57C39" w:rsidP="00B57C39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szCs w:val="22"/>
              </w:rPr>
              <w:t>If the policy is not pro</w:t>
            </w:r>
            <w:r w:rsidR="00DF0A19" w:rsidRPr="00580C7A">
              <w:rPr>
                <w:rFonts w:cs="Arial"/>
                <w:szCs w:val="22"/>
              </w:rPr>
              <w:t>vided in accessible formats it</w:t>
            </w:r>
            <w:r w:rsidRPr="00580C7A">
              <w:rPr>
                <w:rFonts w:cs="Arial"/>
                <w:szCs w:val="22"/>
              </w:rPr>
              <w:t xml:space="preserve"> will not be readable by staff with disabilities.</w:t>
            </w:r>
          </w:p>
          <w:p w14:paraId="3770C839" w14:textId="472C3387" w:rsidR="00D85CB7" w:rsidRPr="00D85CB7" w:rsidRDefault="00D85CB7" w:rsidP="00403A92">
            <w:pPr>
              <w:pStyle w:val="BodyText1"/>
            </w:pPr>
            <w:r w:rsidRPr="00D85CB7">
              <w:rPr>
                <w:b/>
              </w:rPr>
              <w:t>sport</w:t>
            </w:r>
            <w:r w:rsidRPr="00D85CB7">
              <w:t>scotland will continue to consider research and evidence to establish and mitigate any potential negative impact of the policy on staff because of</w:t>
            </w:r>
            <w:r w:rsidR="00403A92">
              <w:t xml:space="preserve"> disability.</w:t>
            </w:r>
          </w:p>
        </w:tc>
        <w:tc>
          <w:tcPr>
            <w:tcW w:w="3780" w:type="dxa"/>
          </w:tcPr>
          <w:p w14:paraId="1F7EA4DB" w14:textId="3777E98B" w:rsidR="00347039" w:rsidRPr="00347039" w:rsidRDefault="00F975EC" w:rsidP="00B57C39">
            <w:pPr>
              <w:rPr>
                <w:rFonts w:cs="Arial"/>
                <w:sz w:val="20"/>
                <w:szCs w:val="20"/>
              </w:rPr>
            </w:pPr>
            <w:r w:rsidRPr="00F975EC">
              <w:rPr>
                <w:rFonts w:cs="Arial"/>
                <w:sz w:val="20"/>
                <w:szCs w:val="20"/>
              </w:rPr>
              <w:t xml:space="preserve">Staff </w:t>
            </w:r>
            <w:r>
              <w:rPr>
                <w:rFonts w:cs="Arial"/>
                <w:sz w:val="20"/>
                <w:szCs w:val="20"/>
              </w:rPr>
              <w:t>should be advised that if</w:t>
            </w:r>
            <w:r w:rsidRPr="00F975EC">
              <w:rPr>
                <w:rFonts w:cs="Arial"/>
                <w:sz w:val="20"/>
                <w:szCs w:val="20"/>
              </w:rPr>
              <w:t xml:space="preserve"> they if they require the </w:t>
            </w:r>
            <w:r>
              <w:rPr>
                <w:rFonts w:cs="Arial"/>
                <w:sz w:val="20"/>
                <w:szCs w:val="20"/>
              </w:rPr>
              <w:t xml:space="preserve">policy </w:t>
            </w:r>
            <w:r w:rsidRPr="00F975EC">
              <w:rPr>
                <w:rFonts w:cs="Arial"/>
                <w:sz w:val="20"/>
                <w:szCs w:val="20"/>
              </w:rPr>
              <w:t>in a different format</w:t>
            </w:r>
            <w:r w:rsidR="00B57C3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they </w:t>
            </w:r>
            <w:r w:rsidRPr="00F975EC">
              <w:rPr>
                <w:rFonts w:cs="Arial"/>
                <w:sz w:val="20"/>
                <w:szCs w:val="20"/>
              </w:rPr>
              <w:t xml:space="preserve">should contact a member of the </w:t>
            </w:r>
            <w:r w:rsidR="006A685B">
              <w:rPr>
                <w:rFonts w:cs="Arial"/>
                <w:sz w:val="20"/>
                <w:szCs w:val="20"/>
              </w:rPr>
              <w:t xml:space="preserve">Legal </w:t>
            </w:r>
            <w:r w:rsidRPr="00F975EC">
              <w:rPr>
                <w:rFonts w:cs="Arial"/>
                <w:sz w:val="20"/>
                <w:szCs w:val="20"/>
              </w:rPr>
              <w:t>Team</w:t>
            </w:r>
            <w:r>
              <w:rPr>
                <w:rFonts w:cs="Arial"/>
                <w:sz w:val="20"/>
                <w:szCs w:val="20"/>
              </w:rPr>
              <w:t>.</w:t>
            </w:r>
            <w:r w:rsidR="0092486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47039" w:rsidRPr="00347039" w14:paraId="5A6E4991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2568345B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 xml:space="preserve">Gender reassignment </w:t>
            </w:r>
          </w:p>
        </w:tc>
        <w:tc>
          <w:tcPr>
            <w:tcW w:w="3780" w:type="dxa"/>
          </w:tcPr>
          <w:p w14:paraId="14651232" w14:textId="5BCCBC25" w:rsidR="00490B4A" w:rsidRPr="00580C7A" w:rsidRDefault="00490B4A" w:rsidP="00490B4A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>scotland has no information on gender reassignment.</w:t>
            </w:r>
          </w:p>
          <w:p w14:paraId="45CC686B" w14:textId="77777777" w:rsidR="00347039" w:rsidRPr="00580C7A" w:rsidRDefault="00347039" w:rsidP="002A5CBA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14:paraId="29AD56C9" w14:textId="36EDA1CB" w:rsidR="00347039" w:rsidRPr="00580C7A" w:rsidRDefault="00B95D71" w:rsidP="003E2B8D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="003E2B8D" w:rsidRPr="00580C7A">
              <w:rPr>
                <w:rFonts w:cs="Arial"/>
                <w:szCs w:val="22"/>
              </w:rPr>
              <w:t>scotland is not aware of any</w:t>
            </w:r>
            <w:r w:rsidRPr="00580C7A">
              <w:rPr>
                <w:rFonts w:cs="Arial"/>
                <w:szCs w:val="22"/>
              </w:rPr>
              <w:t xml:space="preserve"> adverse impact of the Fraud Awareness Policy on gender reassignment. </w:t>
            </w: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will continue to consider research and evidence to establish and mitigate any potential negative impact of the policy on staff because of gender </w:t>
            </w:r>
            <w:r w:rsidRPr="00580C7A">
              <w:rPr>
                <w:rFonts w:cs="Arial"/>
                <w:szCs w:val="22"/>
              </w:rPr>
              <w:lastRenderedPageBreak/>
              <w:t>reassignment.</w:t>
            </w:r>
          </w:p>
        </w:tc>
        <w:tc>
          <w:tcPr>
            <w:tcW w:w="3780" w:type="dxa"/>
          </w:tcPr>
          <w:p w14:paraId="31F79839" w14:textId="768670FB" w:rsidR="00347039" w:rsidRPr="00347039" w:rsidRDefault="00B95D71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</w:tr>
      <w:tr w:rsidR="00347039" w:rsidRPr="00347039" w14:paraId="0DBAB472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540920D9" w14:textId="0E4DA917" w:rsidR="00347039" w:rsidRPr="00580C7A" w:rsidRDefault="00347039" w:rsidP="0001695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lastRenderedPageBreak/>
              <w:t xml:space="preserve">Race </w:t>
            </w:r>
          </w:p>
        </w:tc>
        <w:tc>
          <w:tcPr>
            <w:tcW w:w="3780" w:type="dxa"/>
          </w:tcPr>
          <w:p w14:paraId="0C275D6A" w14:textId="255078B8" w:rsidR="00347039" w:rsidRPr="00A32212" w:rsidRDefault="00E94566" w:rsidP="002A5CB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7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="00A32212"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7D3E05F0" w14:textId="071B0E1A" w:rsidR="00347039" w:rsidRPr="00580C7A" w:rsidRDefault="00455216" w:rsidP="003E2B8D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t>adverse impact of the Fraud Awareness Policy on race.</w:t>
            </w:r>
            <w:r w:rsidR="006A685B" w:rsidRPr="00580C7A">
              <w:rPr>
                <w:rFonts w:cs="Arial"/>
                <w:szCs w:val="22"/>
              </w:rPr>
              <w:t xml:space="preserve"> </w:t>
            </w:r>
            <w:r w:rsidR="006A685B" w:rsidRPr="00580C7A">
              <w:rPr>
                <w:rFonts w:cs="Arial"/>
                <w:b/>
                <w:szCs w:val="22"/>
              </w:rPr>
              <w:t>sport</w:t>
            </w:r>
            <w:r w:rsidR="006A685B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race.</w:t>
            </w:r>
          </w:p>
        </w:tc>
        <w:tc>
          <w:tcPr>
            <w:tcW w:w="3780" w:type="dxa"/>
          </w:tcPr>
          <w:p w14:paraId="17889D65" w14:textId="09D952C8" w:rsidR="00347039" w:rsidRPr="00347039" w:rsidRDefault="005A0109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01695C" w:rsidRPr="00347039" w14:paraId="7F49D830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315C70E2" w14:textId="4EF7AA50" w:rsidR="0001695C" w:rsidRPr="00580C7A" w:rsidRDefault="0001695C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Religion or belief</w:t>
            </w:r>
          </w:p>
        </w:tc>
        <w:tc>
          <w:tcPr>
            <w:tcW w:w="3780" w:type="dxa"/>
          </w:tcPr>
          <w:p w14:paraId="4AE84146" w14:textId="77777777" w:rsidR="00A32212" w:rsidRPr="00E94566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8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42634F24" w14:textId="4F1B4D72" w:rsidR="0001695C" w:rsidRPr="00A32212" w:rsidRDefault="0001695C" w:rsidP="0045521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780" w:type="dxa"/>
          </w:tcPr>
          <w:p w14:paraId="76DFE507" w14:textId="03CA85A1" w:rsidR="0001695C" w:rsidRPr="00580C7A" w:rsidRDefault="00455216" w:rsidP="003E2B8D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t>adverse impact of the Fraud Awareness Policy on religion or belief.</w:t>
            </w:r>
            <w:r w:rsidR="006A685B" w:rsidRPr="00580C7A">
              <w:rPr>
                <w:rFonts w:cs="Arial"/>
                <w:szCs w:val="22"/>
              </w:rPr>
              <w:t xml:space="preserve"> </w:t>
            </w:r>
            <w:r w:rsidR="006A685B" w:rsidRPr="00580C7A">
              <w:rPr>
                <w:rFonts w:cs="Arial"/>
                <w:b/>
                <w:szCs w:val="22"/>
              </w:rPr>
              <w:t>sport</w:t>
            </w:r>
            <w:r w:rsidR="006A685B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religion or belief.</w:t>
            </w:r>
          </w:p>
        </w:tc>
        <w:tc>
          <w:tcPr>
            <w:tcW w:w="3780" w:type="dxa"/>
          </w:tcPr>
          <w:p w14:paraId="06622C4A" w14:textId="271DF665" w:rsidR="0001695C" w:rsidRPr="00347039" w:rsidRDefault="00455216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01695C" w:rsidRPr="00347039" w14:paraId="2D75D6EE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278BD4EF" w14:textId="1CC34107" w:rsidR="0001695C" w:rsidRPr="00580C7A" w:rsidRDefault="0001695C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Sex</w:t>
            </w:r>
          </w:p>
        </w:tc>
        <w:tc>
          <w:tcPr>
            <w:tcW w:w="3780" w:type="dxa"/>
          </w:tcPr>
          <w:p w14:paraId="3A74A97E" w14:textId="0AE39226" w:rsidR="0001695C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19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28972A5B" w14:textId="1C8C8863" w:rsidR="0001695C" w:rsidRPr="00580C7A" w:rsidRDefault="00455216" w:rsidP="003E2B8D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t>adverse impact of the Fraud Awareness Policy on sex.</w:t>
            </w:r>
            <w:r w:rsidR="00C74B4E" w:rsidRPr="00580C7A">
              <w:rPr>
                <w:rFonts w:cs="Arial"/>
                <w:szCs w:val="22"/>
              </w:rPr>
              <w:t xml:space="preserve"> </w:t>
            </w:r>
            <w:r w:rsidR="00C74B4E" w:rsidRPr="00580C7A">
              <w:rPr>
                <w:rFonts w:cs="Arial"/>
                <w:b/>
                <w:szCs w:val="22"/>
              </w:rPr>
              <w:t>sport</w:t>
            </w:r>
            <w:r w:rsidR="00C74B4E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sex.</w:t>
            </w:r>
          </w:p>
        </w:tc>
        <w:tc>
          <w:tcPr>
            <w:tcW w:w="3780" w:type="dxa"/>
          </w:tcPr>
          <w:p w14:paraId="4A40A7E5" w14:textId="3CCEE8FF" w:rsidR="0001695C" w:rsidRPr="00347039" w:rsidRDefault="00455216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347039" w:rsidRPr="00347039" w14:paraId="38AD6B5C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4EA92D44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Sexual orientation</w:t>
            </w:r>
          </w:p>
        </w:tc>
        <w:tc>
          <w:tcPr>
            <w:tcW w:w="3780" w:type="dxa"/>
          </w:tcPr>
          <w:p w14:paraId="303DFB7B" w14:textId="7CC4826A" w:rsidR="00347039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</w:t>
            </w:r>
            <w:r w:rsidRPr="00E94566">
              <w:rPr>
                <w:szCs w:val="22"/>
              </w:rPr>
              <w:lastRenderedPageBreak/>
              <w:t xml:space="preserve">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0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4B3A57DA" w14:textId="0062801C" w:rsidR="00347039" w:rsidRPr="00580C7A" w:rsidRDefault="001A1597" w:rsidP="003E2B8D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lastRenderedPageBreak/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lastRenderedPageBreak/>
              <w:t>adverse impact of the Fraud Awareness Policy on sexual orientation.</w:t>
            </w:r>
            <w:r w:rsidR="00C74B4E" w:rsidRPr="00580C7A">
              <w:rPr>
                <w:rFonts w:cs="Arial"/>
                <w:szCs w:val="22"/>
              </w:rPr>
              <w:t xml:space="preserve"> </w:t>
            </w:r>
            <w:r w:rsidR="00C74B4E" w:rsidRPr="00580C7A">
              <w:rPr>
                <w:rFonts w:cs="Arial"/>
                <w:b/>
                <w:szCs w:val="22"/>
              </w:rPr>
              <w:t>sport</w:t>
            </w:r>
            <w:r w:rsidR="00C74B4E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sexual orientation.</w:t>
            </w:r>
          </w:p>
        </w:tc>
        <w:tc>
          <w:tcPr>
            <w:tcW w:w="3780" w:type="dxa"/>
          </w:tcPr>
          <w:p w14:paraId="4AF6CD11" w14:textId="5B7216CB" w:rsidR="00347039" w:rsidRPr="00347039" w:rsidRDefault="001A1597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N/A</w:t>
            </w:r>
          </w:p>
        </w:tc>
      </w:tr>
      <w:tr w:rsidR="00347039" w:rsidRPr="00347039" w14:paraId="574D343B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6FFC7898" w14:textId="7AC33B0D" w:rsidR="00347039" w:rsidRPr="00580C7A" w:rsidRDefault="00DC11C2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Pregnancy </w:t>
            </w:r>
            <w:r w:rsidR="00347039" w:rsidRPr="00580C7A">
              <w:rPr>
                <w:rFonts w:cs="Arial"/>
                <w:sz w:val="22"/>
                <w:szCs w:val="22"/>
              </w:rPr>
              <w:t>and maternity*</w:t>
            </w:r>
          </w:p>
        </w:tc>
        <w:tc>
          <w:tcPr>
            <w:tcW w:w="3780" w:type="dxa"/>
          </w:tcPr>
          <w:p w14:paraId="7D92561D" w14:textId="1212F960" w:rsidR="00347039" w:rsidRPr="00580C7A" w:rsidRDefault="001A1597" w:rsidP="002A5CBA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>scotland has no information on pregnancy and maternity.</w:t>
            </w:r>
          </w:p>
        </w:tc>
        <w:tc>
          <w:tcPr>
            <w:tcW w:w="3780" w:type="dxa"/>
          </w:tcPr>
          <w:p w14:paraId="43AB46B2" w14:textId="733C0FA2" w:rsidR="00347039" w:rsidRPr="00580C7A" w:rsidRDefault="001A1597" w:rsidP="003E2B8D">
            <w:pPr>
              <w:rPr>
                <w:rFonts w:cs="Arial"/>
                <w:szCs w:val="22"/>
              </w:rPr>
            </w:pPr>
            <w:r w:rsidRPr="00580C7A">
              <w:rPr>
                <w:rFonts w:cs="Arial"/>
                <w:b/>
                <w:szCs w:val="22"/>
              </w:rPr>
              <w:t>sport</w:t>
            </w:r>
            <w:r w:rsidRPr="00580C7A">
              <w:rPr>
                <w:rFonts w:cs="Arial"/>
                <w:szCs w:val="22"/>
              </w:rPr>
              <w:t xml:space="preserve">scotland is not aware of </w:t>
            </w:r>
            <w:r w:rsidR="003E2B8D" w:rsidRPr="00580C7A">
              <w:rPr>
                <w:rFonts w:cs="Arial"/>
                <w:szCs w:val="22"/>
              </w:rPr>
              <w:t xml:space="preserve">any </w:t>
            </w:r>
            <w:r w:rsidRPr="00580C7A">
              <w:rPr>
                <w:rFonts w:cs="Arial"/>
                <w:szCs w:val="22"/>
              </w:rPr>
              <w:t>adverse impact of the Fraud Awareness Policy on pregnancy and maternity.</w:t>
            </w:r>
            <w:r w:rsidR="00C74B4E" w:rsidRPr="00580C7A">
              <w:rPr>
                <w:rFonts w:cs="Arial"/>
                <w:szCs w:val="22"/>
              </w:rPr>
              <w:t xml:space="preserve"> </w:t>
            </w:r>
            <w:r w:rsidR="00C74B4E" w:rsidRPr="00580C7A">
              <w:rPr>
                <w:rFonts w:cs="Arial"/>
                <w:b/>
                <w:szCs w:val="22"/>
              </w:rPr>
              <w:t>sport</w:t>
            </w:r>
            <w:r w:rsidR="00C74B4E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pregnancy and maternity.</w:t>
            </w:r>
          </w:p>
        </w:tc>
        <w:tc>
          <w:tcPr>
            <w:tcW w:w="3780" w:type="dxa"/>
          </w:tcPr>
          <w:p w14:paraId="23A794A0" w14:textId="0413ADA7" w:rsidR="00347039" w:rsidRPr="00347039" w:rsidRDefault="001A1597" w:rsidP="002A5CB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</w:tr>
      <w:tr w:rsidR="00347039" w:rsidRPr="00347039" w14:paraId="0FDA6640" w14:textId="77777777" w:rsidTr="00347039">
        <w:tc>
          <w:tcPr>
            <w:tcW w:w="2660" w:type="dxa"/>
            <w:shd w:val="clear" w:color="auto" w:fill="B8CCE4" w:themeFill="accent1" w:themeFillTint="66"/>
          </w:tcPr>
          <w:p w14:paraId="47D9A9BA" w14:textId="77777777" w:rsidR="00347039" w:rsidRPr="00580C7A" w:rsidRDefault="00347039" w:rsidP="002C7C6C">
            <w:pPr>
              <w:pStyle w:val="n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580C7A">
              <w:rPr>
                <w:rFonts w:cs="Arial"/>
                <w:sz w:val="22"/>
                <w:szCs w:val="22"/>
              </w:rPr>
              <w:t>Marriage/civil partnerships*</w:t>
            </w:r>
          </w:p>
        </w:tc>
        <w:tc>
          <w:tcPr>
            <w:tcW w:w="3780" w:type="dxa"/>
          </w:tcPr>
          <w:p w14:paraId="64B57325" w14:textId="77777777" w:rsidR="00A32212" w:rsidRPr="00E94566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1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4DDB6E90" w14:textId="02CEFB91" w:rsidR="00347039" w:rsidRPr="00580C7A" w:rsidRDefault="00347039" w:rsidP="00A32212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14:paraId="12D6446F" w14:textId="703F54EB" w:rsidR="00347039" w:rsidRPr="00580C7A" w:rsidRDefault="00D85CB7" w:rsidP="003E2B8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All </w:t>
            </w:r>
            <w:r w:rsidR="00A24309">
              <w:rPr>
                <w:rFonts w:cs="Arial"/>
                <w:szCs w:val="22"/>
              </w:rPr>
              <w:t>references</w:t>
            </w:r>
            <w:r>
              <w:rPr>
                <w:rFonts w:cs="Arial"/>
                <w:szCs w:val="22"/>
              </w:rPr>
              <w:t xml:space="preserve"> to “spouse” in the policy should be replaced with “partner, civil partner, spouse or cohabitee” as the use of “spouse” only could be considered discriminatory towards people in civil partnerships or same sex </w:t>
            </w:r>
            <w:r w:rsidR="00A24309">
              <w:rPr>
                <w:rFonts w:cs="Arial"/>
                <w:szCs w:val="22"/>
              </w:rPr>
              <w:t>relationships</w:t>
            </w:r>
            <w:r>
              <w:rPr>
                <w:rFonts w:cs="Arial"/>
                <w:szCs w:val="22"/>
              </w:rPr>
              <w:t xml:space="preserve">. </w:t>
            </w:r>
            <w:r w:rsidR="00C74B4E" w:rsidRPr="00580C7A">
              <w:rPr>
                <w:rFonts w:cs="Arial"/>
                <w:b/>
                <w:szCs w:val="22"/>
              </w:rPr>
              <w:t>sport</w:t>
            </w:r>
            <w:r w:rsidR="00C74B4E" w:rsidRPr="00580C7A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marriage/civil partnerships.</w:t>
            </w:r>
          </w:p>
          <w:p w14:paraId="04512CCD" w14:textId="5200187B" w:rsidR="007034C8" w:rsidRPr="00580C7A" w:rsidRDefault="007034C8" w:rsidP="007034C8">
            <w:pPr>
              <w:pStyle w:val="BodyText1"/>
              <w:rPr>
                <w:i/>
                <w:szCs w:val="22"/>
              </w:rPr>
            </w:pPr>
          </w:p>
        </w:tc>
        <w:tc>
          <w:tcPr>
            <w:tcW w:w="3780" w:type="dxa"/>
          </w:tcPr>
          <w:p w14:paraId="0F1F5D53" w14:textId="57D8AC99" w:rsidR="00347039" w:rsidRPr="00347039" w:rsidRDefault="00D85CB7" w:rsidP="002A5CBA">
            <w:pPr>
              <w:rPr>
                <w:rFonts w:cs="Arial"/>
                <w:sz w:val="20"/>
                <w:szCs w:val="20"/>
              </w:rPr>
            </w:pPr>
            <w:r w:rsidRPr="00D85CB7">
              <w:rPr>
                <w:rFonts w:cs="Arial"/>
                <w:szCs w:val="22"/>
              </w:rPr>
              <w:t xml:space="preserve">All </w:t>
            </w:r>
            <w:r w:rsidR="00A24309" w:rsidRPr="00D85CB7">
              <w:rPr>
                <w:rFonts w:cs="Arial"/>
                <w:szCs w:val="22"/>
              </w:rPr>
              <w:t>references</w:t>
            </w:r>
            <w:r w:rsidRPr="00D85CB7">
              <w:rPr>
                <w:rFonts w:cs="Arial"/>
                <w:szCs w:val="22"/>
              </w:rPr>
              <w:t xml:space="preserve"> to “spouse” in the policy should be replaced with “partner, civil partner, spouse or cohabitee” as the use of “spouse” only could be considered discriminatory towards people in civil partnerships or same sex </w:t>
            </w:r>
            <w:r w:rsidR="00A24309" w:rsidRPr="00D85CB7">
              <w:rPr>
                <w:rFonts w:cs="Arial"/>
                <w:szCs w:val="22"/>
              </w:rPr>
              <w:t>relationships</w:t>
            </w:r>
            <w:r w:rsidRPr="00D85CB7">
              <w:rPr>
                <w:rFonts w:cs="Arial"/>
                <w:szCs w:val="22"/>
              </w:rPr>
              <w:t>.</w:t>
            </w:r>
          </w:p>
        </w:tc>
      </w:tr>
    </w:tbl>
    <w:p w14:paraId="5C2C2C3C" w14:textId="25A9EFD0" w:rsidR="00B5315E" w:rsidRDefault="00AD4192" w:rsidP="00AD4192">
      <w:pPr>
        <w:pStyle w:val="n"/>
        <w:numPr>
          <w:ilvl w:val="0"/>
          <w:numId w:val="0"/>
        </w:numPr>
        <w:spacing w:before="0"/>
        <w:rPr>
          <w:sz w:val="16"/>
          <w:szCs w:val="16"/>
        </w:rPr>
      </w:pPr>
      <w:r w:rsidRPr="00AD4192">
        <w:rPr>
          <w:sz w:val="16"/>
          <w:szCs w:val="16"/>
        </w:rPr>
        <w:lastRenderedPageBreak/>
        <w:t>*where policy is HR related</w:t>
      </w:r>
    </w:p>
    <w:p w14:paraId="5E6321CA" w14:textId="77777777" w:rsidR="008D2E69" w:rsidRDefault="008D2E69">
      <w:pPr>
        <w:spacing w:after="0" w:line="240" w:lineRule="auto"/>
      </w:pPr>
      <w:r>
        <w:br w:type="page"/>
      </w:r>
    </w:p>
    <w:p w14:paraId="2D240C8F" w14:textId="2584454B" w:rsidR="006A685B" w:rsidRDefault="006A685B" w:rsidP="006A685B">
      <w:r>
        <w:lastRenderedPageBreak/>
        <w:t>Whistleblowing Policy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3780"/>
        <w:gridCol w:w="3780"/>
        <w:gridCol w:w="3780"/>
      </w:tblGrid>
      <w:tr w:rsidR="00C74B4E" w:rsidRPr="00C74B4E" w14:paraId="528E5EFE" w14:textId="77777777" w:rsidTr="00C74B4E">
        <w:trPr>
          <w:trHeight w:val="1422"/>
        </w:trPr>
        <w:tc>
          <w:tcPr>
            <w:tcW w:w="2660" w:type="dxa"/>
            <w:shd w:val="clear" w:color="auto" w:fill="B8CCE4" w:themeFill="accent1" w:themeFillTint="66"/>
          </w:tcPr>
          <w:p w14:paraId="0BA26277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Protected characteristic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6FA81C56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What do we know about this group in the context of this policy?</w:t>
            </w:r>
            <w:r w:rsidRPr="00C74B4E">
              <w:rPr>
                <w:vertAlign w:val="superscript"/>
                <w:lang w:val="en-GB"/>
              </w:rPr>
              <w:footnoteReference w:id="2"/>
            </w:r>
          </w:p>
          <w:p w14:paraId="1F53F66C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What further evidence should we collect?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7321455A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 xml:space="preserve">Potential impact (positive and negative) on people who share the characteristic?     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5E6E8FC5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What could we do to reduce any negative impacts, maximise positive impacts and ensure quality information?</w:t>
            </w:r>
          </w:p>
        </w:tc>
      </w:tr>
      <w:tr w:rsidR="00C74B4E" w:rsidRPr="00C74B4E" w14:paraId="3D6E8792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3ADF1BBA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Age</w:t>
            </w:r>
            <w:r w:rsidRPr="00C74B4E">
              <w:rPr>
                <w:lang w:val="en-GB"/>
              </w:rPr>
              <w:tab/>
              <w:t xml:space="preserve"> </w:t>
            </w:r>
          </w:p>
        </w:tc>
        <w:tc>
          <w:tcPr>
            <w:tcW w:w="3780" w:type="dxa"/>
          </w:tcPr>
          <w:p w14:paraId="1AC9DDE7" w14:textId="77777777" w:rsidR="00A32212" w:rsidRPr="00E94566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2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1C37862A" w14:textId="795DD3CB" w:rsidR="00C74B4E" w:rsidRPr="00C74B4E" w:rsidRDefault="00C74B4E" w:rsidP="00A32212">
            <w:pPr>
              <w:pStyle w:val="BodyText1"/>
            </w:pPr>
          </w:p>
        </w:tc>
        <w:tc>
          <w:tcPr>
            <w:tcW w:w="3780" w:type="dxa"/>
          </w:tcPr>
          <w:p w14:paraId="1922B9B3" w14:textId="74569C50" w:rsidR="00C74B4E" w:rsidRPr="00C74B4E" w:rsidRDefault="00C74B4E" w:rsidP="00C74B4E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>scotland is not aware of any adver</w:t>
            </w:r>
            <w:r w:rsidR="00322F30">
              <w:t>se impact of the Whistleblowing</w:t>
            </w:r>
            <w:r w:rsidRPr="00C74B4E">
              <w:t xml:space="preserve"> Policy on age.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age.</w:t>
            </w:r>
          </w:p>
        </w:tc>
        <w:tc>
          <w:tcPr>
            <w:tcW w:w="3780" w:type="dxa"/>
          </w:tcPr>
          <w:p w14:paraId="643AC398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50AE3886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5453AE5A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Disability</w:t>
            </w:r>
          </w:p>
        </w:tc>
        <w:tc>
          <w:tcPr>
            <w:tcW w:w="3780" w:type="dxa"/>
          </w:tcPr>
          <w:p w14:paraId="13ABEF6F" w14:textId="2AEBFDE1" w:rsidR="00A32212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3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  <w:p w14:paraId="29548305" w14:textId="56DE66B8" w:rsidR="00C74B4E" w:rsidRPr="00C74B4E" w:rsidRDefault="00924863" w:rsidP="00C74B4E">
            <w:pPr>
              <w:pStyle w:val="BodyText1"/>
            </w:pPr>
            <w:r w:rsidRPr="00924863">
              <w:t xml:space="preserve">The Equality Act 2010 requires employers to provide information in </w:t>
            </w:r>
            <w:r w:rsidRPr="00924863">
              <w:lastRenderedPageBreak/>
              <w:t>accessible formats and makes it clear that staff cannot be charged for any adjustments.</w:t>
            </w:r>
          </w:p>
        </w:tc>
        <w:tc>
          <w:tcPr>
            <w:tcW w:w="3780" w:type="dxa"/>
          </w:tcPr>
          <w:p w14:paraId="2A3325DE" w14:textId="70326190" w:rsidR="00C74B4E" w:rsidRPr="00C74B4E" w:rsidRDefault="00B57C39" w:rsidP="00B57C39">
            <w:pPr>
              <w:pStyle w:val="BodyText1"/>
            </w:pPr>
            <w:r w:rsidRPr="00B57C39">
              <w:lastRenderedPageBreak/>
              <w:t>If the policy is not pro</w:t>
            </w:r>
            <w:r w:rsidR="00DF0A19">
              <w:t>vided in accessible formats it</w:t>
            </w:r>
            <w:r w:rsidRPr="00B57C39">
              <w:t xml:space="preserve"> will not be readable by staff with disabilities.</w:t>
            </w:r>
            <w:r w:rsidR="00403A92" w:rsidRPr="00403A92">
              <w:rPr>
                <w:b/>
              </w:rPr>
              <w:t xml:space="preserve"> sport</w:t>
            </w:r>
            <w:r w:rsidR="00403A92" w:rsidRPr="00403A92">
              <w:t>scotland will continue to consider research and evidence to establish and mitigate any potential negative impact of the</w:t>
            </w:r>
            <w:r w:rsidR="00403A92">
              <w:t xml:space="preserve"> policy on staff because of disability.</w:t>
            </w:r>
          </w:p>
        </w:tc>
        <w:tc>
          <w:tcPr>
            <w:tcW w:w="3780" w:type="dxa"/>
          </w:tcPr>
          <w:p w14:paraId="07408154" w14:textId="50B90AF3" w:rsidR="00C74B4E" w:rsidRPr="00C74B4E" w:rsidRDefault="00C74B4E" w:rsidP="00B57C39">
            <w:pPr>
              <w:pStyle w:val="BodyText1"/>
            </w:pPr>
            <w:r w:rsidRPr="00C74B4E">
              <w:t>Staff should be advised that if they if they require th</w:t>
            </w:r>
            <w:r w:rsidR="00B57C39">
              <w:t>e policy in a different format</w:t>
            </w:r>
            <w:r w:rsidRPr="00C74B4E">
              <w:t>, they should contact a member of the Legal Team.</w:t>
            </w:r>
          </w:p>
        </w:tc>
      </w:tr>
      <w:tr w:rsidR="00C74B4E" w:rsidRPr="00C74B4E" w14:paraId="3770DB32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46BB51AF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lastRenderedPageBreak/>
              <w:t xml:space="preserve">Gender reassignment </w:t>
            </w:r>
          </w:p>
        </w:tc>
        <w:tc>
          <w:tcPr>
            <w:tcW w:w="3780" w:type="dxa"/>
          </w:tcPr>
          <w:p w14:paraId="1B397AB9" w14:textId="77777777" w:rsidR="00C74B4E" w:rsidRPr="00C74B4E" w:rsidRDefault="00C74B4E" w:rsidP="00C74B4E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>scotland has no information on gender reassignment.</w:t>
            </w:r>
          </w:p>
          <w:p w14:paraId="0725BE03" w14:textId="77777777" w:rsidR="00C74B4E" w:rsidRPr="00C74B4E" w:rsidRDefault="00C74B4E" w:rsidP="00C74B4E">
            <w:pPr>
              <w:pStyle w:val="BodyText1"/>
            </w:pPr>
          </w:p>
        </w:tc>
        <w:tc>
          <w:tcPr>
            <w:tcW w:w="3780" w:type="dxa"/>
          </w:tcPr>
          <w:p w14:paraId="4DF73269" w14:textId="5EEEE429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gender reassignment.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gender reassignment.</w:t>
            </w:r>
          </w:p>
        </w:tc>
        <w:tc>
          <w:tcPr>
            <w:tcW w:w="3780" w:type="dxa"/>
          </w:tcPr>
          <w:p w14:paraId="1F55BE43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5484AE31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7F95D23F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 xml:space="preserve">Race </w:t>
            </w:r>
          </w:p>
        </w:tc>
        <w:tc>
          <w:tcPr>
            <w:tcW w:w="3780" w:type="dxa"/>
          </w:tcPr>
          <w:p w14:paraId="31AFA6DC" w14:textId="3DDC7040" w:rsidR="00C74B4E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4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3AA11605" w14:textId="46BF46EF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race.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race.</w:t>
            </w:r>
          </w:p>
        </w:tc>
        <w:tc>
          <w:tcPr>
            <w:tcW w:w="3780" w:type="dxa"/>
          </w:tcPr>
          <w:p w14:paraId="50D69E53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62386195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011B780E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Religion or belief</w:t>
            </w:r>
          </w:p>
        </w:tc>
        <w:tc>
          <w:tcPr>
            <w:tcW w:w="3780" w:type="dxa"/>
          </w:tcPr>
          <w:p w14:paraId="15D953EE" w14:textId="2216E824" w:rsidR="00C74B4E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5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 w:rsidRPr="00E94566"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4D7596B2" w14:textId="32A9BAE5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religion or belief.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religion or belief.</w:t>
            </w:r>
          </w:p>
        </w:tc>
        <w:tc>
          <w:tcPr>
            <w:tcW w:w="3780" w:type="dxa"/>
          </w:tcPr>
          <w:p w14:paraId="332309B6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4F41952E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2804827F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lastRenderedPageBreak/>
              <w:t>Sex</w:t>
            </w:r>
          </w:p>
        </w:tc>
        <w:tc>
          <w:tcPr>
            <w:tcW w:w="3780" w:type="dxa"/>
          </w:tcPr>
          <w:p w14:paraId="500F1528" w14:textId="7BFAC58F" w:rsidR="00C74B4E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6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6DAB8342" w14:textId="5692344D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sex.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sex.</w:t>
            </w:r>
          </w:p>
        </w:tc>
        <w:tc>
          <w:tcPr>
            <w:tcW w:w="3780" w:type="dxa"/>
          </w:tcPr>
          <w:p w14:paraId="67D7721C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6ED722DC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2204ECF7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Sexual orientation</w:t>
            </w:r>
          </w:p>
        </w:tc>
        <w:tc>
          <w:tcPr>
            <w:tcW w:w="3780" w:type="dxa"/>
          </w:tcPr>
          <w:p w14:paraId="32037EBF" w14:textId="1BC2C9E2" w:rsidR="00C74B4E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7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4B223602" w14:textId="4A35E236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sexual orientation.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sexual orientation.</w:t>
            </w:r>
          </w:p>
        </w:tc>
        <w:tc>
          <w:tcPr>
            <w:tcW w:w="3780" w:type="dxa"/>
          </w:tcPr>
          <w:p w14:paraId="7A7ED5A5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7C482C8F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4E613EF1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Pregnancy and maternity*</w:t>
            </w:r>
          </w:p>
        </w:tc>
        <w:tc>
          <w:tcPr>
            <w:tcW w:w="3780" w:type="dxa"/>
          </w:tcPr>
          <w:p w14:paraId="03B8887C" w14:textId="77777777" w:rsidR="00C74B4E" w:rsidRPr="00C74B4E" w:rsidRDefault="00C74B4E" w:rsidP="00C74B4E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>scotland has no information on pregnancy and maternity.</w:t>
            </w:r>
          </w:p>
        </w:tc>
        <w:tc>
          <w:tcPr>
            <w:tcW w:w="3780" w:type="dxa"/>
          </w:tcPr>
          <w:p w14:paraId="5958A3DC" w14:textId="39FE3E47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pregnancy and maternity. </w:t>
            </w:r>
            <w:r w:rsidRPr="00C74B4E">
              <w:rPr>
                <w:b/>
              </w:rPr>
              <w:t>sport</w:t>
            </w:r>
            <w:r w:rsidRPr="00C74B4E">
              <w:t>scotland will continue to consider research and evidence to establish and mitigate any potential negative impact of the policy on staff because of pregnancy and maternity.</w:t>
            </w:r>
          </w:p>
        </w:tc>
        <w:tc>
          <w:tcPr>
            <w:tcW w:w="3780" w:type="dxa"/>
          </w:tcPr>
          <w:p w14:paraId="38930C35" w14:textId="77777777" w:rsidR="00C74B4E" w:rsidRPr="00C74B4E" w:rsidRDefault="00C74B4E" w:rsidP="00C74B4E">
            <w:pPr>
              <w:pStyle w:val="BodyText1"/>
            </w:pPr>
            <w:r w:rsidRPr="00C74B4E">
              <w:t>N/A</w:t>
            </w:r>
          </w:p>
        </w:tc>
      </w:tr>
      <w:tr w:rsidR="00C74B4E" w:rsidRPr="00C74B4E" w14:paraId="29E994A3" w14:textId="77777777" w:rsidTr="00C74B4E">
        <w:tc>
          <w:tcPr>
            <w:tcW w:w="2660" w:type="dxa"/>
            <w:shd w:val="clear" w:color="auto" w:fill="B8CCE4" w:themeFill="accent1" w:themeFillTint="66"/>
          </w:tcPr>
          <w:p w14:paraId="77E26BF2" w14:textId="77777777" w:rsidR="00C74B4E" w:rsidRPr="00C74B4E" w:rsidRDefault="00C74B4E" w:rsidP="00C74B4E">
            <w:pPr>
              <w:pStyle w:val="BodyText1"/>
              <w:rPr>
                <w:lang w:val="en-GB"/>
              </w:rPr>
            </w:pPr>
            <w:r w:rsidRPr="00C74B4E">
              <w:rPr>
                <w:lang w:val="en-GB"/>
              </w:rPr>
              <w:t>Marriage/civil partnerships*</w:t>
            </w:r>
          </w:p>
        </w:tc>
        <w:tc>
          <w:tcPr>
            <w:tcW w:w="3780" w:type="dxa"/>
          </w:tcPr>
          <w:p w14:paraId="445428D0" w14:textId="18494875" w:rsidR="00C74B4E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</w:t>
            </w:r>
            <w:r w:rsidRPr="00E94566">
              <w:rPr>
                <w:szCs w:val="22"/>
              </w:rPr>
              <w:lastRenderedPageBreak/>
              <w:t xml:space="preserve">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8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6BAE7DD0" w14:textId="6B95070F" w:rsidR="00C74B4E" w:rsidRPr="00C74B4E" w:rsidRDefault="00C74B4E" w:rsidP="00322F30">
            <w:pPr>
              <w:pStyle w:val="BodyText1"/>
            </w:pPr>
            <w:r w:rsidRPr="00C74B4E">
              <w:rPr>
                <w:b/>
              </w:rPr>
              <w:lastRenderedPageBreak/>
              <w:t>sport</w:t>
            </w:r>
            <w:r w:rsidRPr="00C74B4E">
              <w:t xml:space="preserve">scotland is not aware of any adverse impact of the </w:t>
            </w:r>
            <w:r w:rsidR="00322F30">
              <w:t xml:space="preserve">Whistleblowing </w:t>
            </w:r>
            <w:r w:rsidRPr="00C74B4E">
              <w:t xml:space="preserve">Policy on marriage/civil partnerships.  </w:t>
            </w:r>
            <w:r w:rsidRPr="00C74B4E">
              <w:rPr>
                <w:b/>
              </w:rPr>
              <w:lastRenderedPageBreak/>
              <w:t>sport</w:t>
            </w:r>
            <w:r w:rsidRPr="00C74B4E">
              <w:t>scotland will continue to consider research and evidence to establish and mitigate any potential negative impact of the policy on staff because of marriage/civil partnerships.</w:t>
            </w:r>
          </w:p>
        </w:tc>
        <w:tc>
          <w:tcPr>
            <w:tcW w:w="3780" w:type="dxa"/>
          </w:tcPr>
          <w:p w14:paraId="201D94FE" w14:textId="77777777" w:rsidR="00C74B4E" w:rsidRPr="00C74B4E" w:rsidRDefault="00C74B4E" w:rsidP="00C74B4E">
            <w:pPr>
              <w:pStyle w:val="BodyText1"/>
            </w:pPr>
            <w:r w:rsidRPr="00C74B4E">
              <w:lastRenderedPageBreak/>
              <w:t>N/A</w:t>
            </w:r>
          </w:p>
        </w:tc>
      </w:tr>
    </w:tbl>
    <w:p w14:paraId="2D8900FE" w14:textId="68DE81D3" w:rsidR="00322F30" w:rsidRPr="008D2E69" w:rsidRDefault="008D2E69" w:rsidP="006A685B">
      <w:pPr>
        <w:pStyle w:val="BodyText1"/>
        <w:rPr>
          <w:lang w:val="en-GB"/>
        </w:rPr>
      </w:pPr>
      <w:r>
        <w:rPr>
          <w:lang w:val="en-GB"/>
        </w:rPr>
        <w:lastRenderedPageBreak/>
        <w:t>*where policy is HR related</w:t>
      </w:r>
    </w:p>
    <w:p w14:paraId="4D968555" w14:textId="77777777" w:rsidR="008D2E69" w:rsidRDefault="008D2E69">
      <w:pPr>
        <w:spacing w:after="0" w:line="240" w:lineRule="auto"/>
      </w:pPr>
      <w:r>
        <w:br w:type="page"/>
      </w:r>
    </w:p>
    <w:p w14:paraId="5B0294CD" w14:textId="1C143088" w:rsidR="006A685B" w:rsidRDefault="00322F30" w:rsidP="006A685B">
      <w:pPr>
        <w:pStyle w:val="BodyText1"/>
      </w:pPr>
      <w:r>
        <w:lastRenderedPageBreak/>
        <w:t>Conflict of Interest Policy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3780"/>
        <w:gridCol w:w="3780"/>
        <w:gridCol w:w="3780"/>
      </w:tblGrid>
      <w:tr w:rsidR="00322F30" w:rsidRPr="00322F30" w14:paraId="116F2E1C" w14:textId="77777777" w:rsidTr="00322F30">
        <w:trPr>
          <w:trHeight w:val="1422"/>
        </w:trPr>
        <w:tc>
          <w:tcPr>
            <w:tcW w:w="2660" w:type="dxa"/>
            <w:shd w:val="clear" w:color="auto" w:fill="B8CCE4" w:themeFill="accent1" w:themeFillTint="66"/>
          </w:tcPr>
          <w:p w14:paraId="014C378D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Protected characteristic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63FBCFB2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What do we know about this group in the context of this policy?</w:t>
            </w:r>
            <w:r w:rsidRPr="00322F30">
              <w:rPr>
                <w:vertAlign w:val="superscript"/>
                <w:lang w:val="en-GB"/>
              </w:rPr>
              <w:footnoteReference w:id="3"/>
            </w:r>
          </w:p>
          <w:p w14:paraId="4E5BD7B3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What further evidence should we collect?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346ED2E2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 xml:space="preserve">Potential impact (positive and negative) on people who share the characteristic?     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1A9CEE50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What could we do to reduce any negative impacts, maximise positive impacts and ensure quality information?</w:t>
            </w:r>
          </w:p>
        </w:tc>
      </w:tr>
      <w:tr w:rsidR="00322F30" w:rsidRPr="00322F30" w14:paraId="6DB4604F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7148A0BD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Age</w:t>
            </w:r>
            <w:r w:rsidRPr="00322F30">
              <w:rPr>
                <w:lang w:val="en-GB"/>
              </w:rPr>
              <w:tab/>
              <w:t xml:space="preserve"> </w:t>
            </w:r>
          </w:p>
        </w:tc>
        <w:tc>
          <w:tcPr>
            <w:tcW w:w="3780" w:type="dxa"/>
          </w:tcPr>
          <w:p w14:paraId="0A4B7830" w14:textId="4EAA387C" w:rsidR="00322F30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29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5178661F" w14:textId="77777777" w:rsidR="00403A92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 xml:space="preserve">scotland is not aware of any adverse impact of the </w:t>
            </w:r>
            <w:r w:rsidR="00F66ED4">
              <w:t xml:space="preserve">Conflict of Interest Policy </w:t>
            </w:r>
            <w:r w:rsidR="00403A92">
              <w:t>on age.</w:t>
            </w:r>
          </w:p>
          <w:p w14:paraId="0C4E70C7" w14:textId="12F298F1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>scotland will continue to consider research and evidence to establish and mitigate any potential negative impact of the policy on staff because of age.</w:t>
            </w:r>
          </w:p>
        </w:tc>
        <w:tc>
          <w:tcPr>
            <w:tcW w:w="3780" w:type="dxa"/>
          </w:tcPr>
          <w:p w14:paraId="384943A2" w14:textId="77777777" w:rsidR="00322F30" w:rsidRPr="00322F30" w:rsidRDefault="00322F30" w:rsidP="00322F30">
            <w:pPr>
              <w:pStyle w:val="BodyText1"/>
            </w:pPr>
            <w:r w:rsidRPr="00322F30">
              <w:t>N/A</w:t>
            </w:r>
          </w:p>
        </w:tc>
      </w:tr>
      <w:tr w:rsidR="00322F30" w:rsidRPr="00322F30" w14:paraId="04013510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3BDFBB53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Disability</w:t>
            </w:r>
          </w:p>
        </w:tc>
        <w:tc>
          <w:tcPr>
            <w:tcW w:w="3780" w:type="dxa"/>
          </w:tcPr>
          <w:p w14:paraId="7345D126" w14:textId="6EDE41AE" w:rsid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0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  <w:p w14:paraId="112225F6" w14:textId="3B683CCB" w:rsidR="00322F30" w:rsidRPr="00924863" w:rsidRDefault="00924863" w:rsidP="00322F30">
            <w:pPr>
              <w:pStyle w:val="BodyText1"/>
              <w:rPr>
                <w:szCs w:val="22"/>
              </w:rPr>
            </w:pPr>
            <w:r w:rsidRPr="00924863">
              <w:rPr>
                <w:szCs w:val="22"/>
              </w:rPr>
              <w:t xml:space="preserve">The Equality Act 2010 requires employers to provide information in accessible formats and makes it clear that staff cannot be charged </w:t>
            </w:r>
            <w:r w:rsidRPr="00924863">
              <w:rPr>
                <w:szCs w:val="22"/>
              </w:rPr>
              <w:lastRenderedPageBreak/>
              <w:t>for any adjustments.</w:t>
            </w:r>
          </w:p>
        </w:tc>
        <w:tc>
          <w:tcPr>
            <w:tcW w:w="3780" w:type="dxa"/>
          </w:tcPr>
          <w:p w14:paraId="66171ACB" w14:textId="6CB25217" w:rsidR="00322F30" w:rsidRPr="00322F30" w:rsidRDefault="00B57C39" w:rsidP="00322F30">
            <w:pPr>
              <w:pStyle w:val="BodyText1"/>
            </w:pPr>
            <w:r w:rsidRPr="00B57C39">
              <w:lastRenderedPageBreak/>
              <w:t>If the policy is not pro</w:t>
            </w:r>
            <w:r w:rsidR="00DF0A19">
              <w:t>vided in accessible formats it</w:t>
            </w:r>
            <w:r w:rsidRPr="00B57C39">
              <w:t xml:space="preserve"> will not be readable by staff with disabilities.</w:t>
            </w:r>
            <w:r w:rsidR="00403A92" w:rsidRPr="00403A92">
              <w:rPr>
                <w:b/>
              </w:rPr>
              <w:t xml:space="preserve"> sport</w:t>
            </w:r>
            <w:r w:rsidR="00403A92" w:rsidRPr="00403A92">
              <w:t>scotland will continue to consider research and evidence to establish and mitigate any potential negative impact of the</w:t>
            </w:r>
            <w:r w:rsidR="00403A92">
              <w:t xml:space="preserve"> policy on staff because of disability.</w:t>
            </w:r>
          </w:p>
        </w:tc>
        <w:tc>
          <w:tcPr>
            <w:tcW w:w="3780" w:type="dxa"/>
          </w:tcPr>
          <w:p w14:paraId="1F6BC214" w14:textId="62BDD56D" w:rsidR="00322F30" w:rsidRPr="00322F30" w:rsidRDefault="00322F30" w:rsidP="00B57C39">
            <w:pPr>
              <w:pStyle w:val="BodyText1"/>
            </w:pPr>
            <w:r w:rsidRPr="00322F30">
              <w:t>Staff should be advised that if they if they require th</w:t>
            </w:r>
            <w:r w:rsidR="00B57C39">
              <w:t>e policy in a different format</w:t>
            </w:r>
            <w:r w:rsidRPr="00322F30">
              <w:t>, they should contact a member of the Legal Team.</w:t>
            </w:r>
          </w:p>
        </w:tc>
      </w:tr>
      <w:tr w:rsidR="00322F30" w:rsidRPr="00322F30" w14:paraId="090017F3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3D5D5857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lastRenderedPageBreak/>
              <w:t xml:space="preserve">Gender reassignment </w:t>
            </w:r>
          </w:p>
        </w:tc>
        <w:tc>
          <w:tcPr>
            <w:tcW w:w="3780" w:type="dxa"/>
          </w:tcPr>
          <w:p w14:paraId="4112DDEB" w14:textId="77777777" w:rsidR="00322F30" w:rsidRPr="00322F30" w:rsidRDefault="00322F30" w:rsidP="00322F30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>scotland has no information on gender reassignment.</w:t>
            </w:r>
          </w:p>
          <w:p w14:paraId="0BD851D2" w14:textId="77777777" w:rsidR="00322F30" w:rsidRPr="00322F30" w:rsidRDefault="00322F30" w:rsidP="00322F30">
            <w:pPr>
              <w:pStyle w:val="BodyText1"/>
            </w:pPr>
          </w:p>
        </w:tc>
        <w:tc>
          <w:tcPr>
            <w:tcW w:w="3780" w:type="dxa"/>
          </w:tcPr>
          <w:p w14:paraId="04C7A9C7" w14:textId="6889E612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 xml:space="preserve">scotland is not aware of any adverse impact of the </w:t>
            </w:r>
            <w:r w:rsidR="00F66ED4">
              <w:t>Conflict of Interest Policy</w:t>
            </w:r>
            <w:r w:rsidRPr="00322F30">
              <w:t xml:space="preserve">. </w:t>
            </w:r>
            <w:r w:rsidRPr="00322F30">
              <w:rPr>
                <w:b/>
              </w:rPr>
              <w:t>sport</w:t>
            </w:r>
            <w:r w:rsidRPr="00322F30">
              <w:t>scotland will continue to consider research and evidence to establish and mitigate any potential negative impact of the policy on staff because of gender reassignment.</w:t>
            </w:r>
          </w:p>
        </w:tc>
        <w:tc>
          <w:tcPr>
            <w:tcW w:w="3780" w:type="dxa"/>
          </w:tcPr>
          <w:p w14:paraId="7AC8EB84" w14:textId="77777777" w:rsidR="00322F30" w:rsidRPr="00322F30" w:rsidRDefault="00322F30" w:rsidP="00322F30">
            <w:pPr>
              <w:pStyle w:val="BodyText1"/>
            </w:pPr>
            <w:r w:rsidRPr="00322F30">
              <w:t>N/A</w:t>
            </w:r>
          </w:p>
        </w:tc>
      </w:tr>
      <w:tr w:rsidR="00322F30" w:rsidRPr="00322F30" w14:paraId="2B5A8708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63A37574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 xml:space="preserve">Race </w:t>
            </w:r>
          </w:p>
        </w:tc>
        <w:tc>
          <w:tcPr>
            <w:tcW w:w="3780" w:type="dxa"/>
          </w:tcPr>
          <w:p w14:paraId="10DDDB7B" w14:textId="0599C24B" w:rsidR="00322F30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1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2A39A639" w14:textId="3DEFD224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 xml:space="preserve">scotland is not aware of any adverse impact of the </w:t>
            </w:r>
            <w:r w:rsidR="00F66ED4">
              <w:t xml:space="preserve">Conflict of Interest </w:t>
            </w:r>
            <w:r w:rsidRPr="00322F30">
              <w:t xml:space="preserve">Policy on race. </w:t>
            </w:r>
            <w:r w:rsidRPr="00322F30">
              <w:rPr>
                <w:b/>
              </w:rPr>
              <w:t>sport</w:t>
            </w:r>
            <w:r w:rsidRPr="00322F30">
              <w:t>scotland will continue to consider research and evidence to establish and mitigate any potential negative impact of the policy on staff because of race.</w:t>
            </w:r>
          </w:p>
        </w:tc>
        <w:tc>
          <w:tcPr>
            <w:tcW w:w="3780" w:type="dxa"/>
          </w:tcPr>
          <w:p w14:paraId="00AA9674" w14:textId="77777777" w:rsidR="00322F30" w:rsidRPr="00322F30" w:rsidRDefault="00322F30" w:rsidP="00322F30">
            <w:pPr>
              <w:pStyle w:val="BodyText1"/>
            </w:pPr>
            <w:r w:rsidRPr="00322F30">
              <w:t>N/A</w:t>
            </w:r>
          </w:p>
        </w:tc>
      </w:tr>
      <w:tr w:rsidR="00322F30" w:rsidRPr="00322F30" w14:paraId="664C0A10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4AFAFBCC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Religion or belief</w:t>
            </w:r>
          </w:p>
        </w:tc>
        <w:tc>
          <w:tcPr>
            <w:tcW w:w="3780" w:type="dxa"/>
          </w:tcPr>
          <w:p w14:paraId="199AA7CD" w14:textId="07416C21" w:rsidR="00322F30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2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5D2427CE" w14:textId="29CDB671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 xml:space="preserve">scotland is not aware of any adverse impact </w:t>
            </w:r>
            <w:r w:rsidR="00F66ED4">
              <w:t>of the Conflict of Interest</w:t>
            </w:r>
            <w:r w:rsidRPr="00322F30">
              <w:t xml:space="preserve"> Policy on religion or belief. </w:t>
            </w:r>
            <w:r w:rsidRPr="00322F30">
              <w:rPr>
                <w:b/>
              </w:rPr>
              <w:t>sport</w:t>
            </w:r>
            <w:r w:rsidRPr="00322F30">
              <w:t>scotland will continue to consider research and evidence to establish and mitigate any potential negative impact of the policy on staff because of religion or belief.</w:t>
            </w:r>
          </w:p>
        </w:tc>
        <w:tc>
          <w:tcPr>
            <w:tcW w:w="3780" w:type="dxa"/>
          </w:tcPr>
          <w:p w14:paraId="4F17FCDA" w14:textId="77777777" w:rsidR="00322F30" w:rsidRPr="00322F30" w:rsidRDefault="00322F30" w:rsidP="00322F30">
            <w:pPr>
              <w:pStyle w:val="BodyText1"/>
            </w:pPr>
            <w:r w:rsidRPr="00322F30">
              <w:t>N/A</w:t>
            </w:r>
          </w:p>
        </w:tc>
      </w:tr>
      <w:tr w:rsidR="00322F30" w:rsidRPr="00322F30" w14:paraId="7E420809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0E2B03F9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Sex</w:t>
            </w:r>
          </w:p>
        </w:tc>
        <w:tc>
          <w:tcPr>
            <w:tcW w:w="3780" w:type="dxa"/>
          </w:tcPr>
          <w:p w14:paraId="23441A1C" w14:textId="55646A55" w:rsidR="00322F30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</w:t>
            </w:r>
            <w:r w:rsidRPr="00E94566">
              <w:rPr>
                <w:szCs w:val="22"/>
              </w:rPr>
              <w:lastRenderedPageBreak/>
              <w:t xml:space="preserve">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3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06AA75EC" w14:textId="5BF135C4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lastRenderedPageBreak/>
              <w:t>sport</w:t>
            </w:r>
            <w:r w:rsidRPr="00322F30">
              <w:t xml:space="preserve">scotland is not aware of any adverse impact of the </w:t>
            </w:r>
            <w:r w:rsidR="00F66ED4">
              <w:t xml:space="preserve">Conflict of Interest </w:t>
            </w:r>
            <w:r w:rsidRPr="00322F30">
              <w:t xml:space="preserve">on sex. </w:t>
            </w:r>
            <w:r w:rsidRPr="00322F30">
              <w:rPr>
                <w:b/>
              </w:rPr>
              <w:t>sport</w:t>
            </w:r>
            <w:r w:rsidRPr="00322F30">
              <w:t xml:space="preserve">scotland will continue to consider research and </w:t>
            </w:r>
            <w:r w:rsidRPr="00322F30">
              <w:lastRenderedPageBreak/>
              <w:t>evidence to establish and mitigate any potential negative impact of the policy on staff because of sex.</w:t>
            </w:r>
          </w:p>
        </w:tc>
        <w:tc>
          <w:tcPr>
            <w:tcW w:w="3780" w:type="dxa"/>
          </w:tcPr>
          <w:p w14:paraId="547A98BA" w14:textId="77777777" w:rsidR="00322F30" w:rsidRPr="00322F30" w:rsidRDefault="00322F30" w:rsidP="00322F30">
            <w:pPr>
              <w:pStyle w:val="BodyText1"/>
            </w:pPr>
            <w:r w:rsidRPr="00322F30">
              <w:lastRenderedPageBreak/>
              <w:t>N/A</w:t>
            </w:r>
          </w:p>
        </w:tc>
      </w:tr>
      <w:tr w:rsidR="00322F30" w:rsidRPr="00322F30" w14:paraId="54B27CF5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463B33C3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lastRenderedPageBreak/>
              <w:t>Sexual orientation</w:t>
            </w:r>
          </w:p>
        </w:tc>
        <w:tc>
          <w:tcPr>
            <w:tcW w:w="3780" w:type="dxa"/>
          </w:tcPr>
          <w:p w14:paraId="683D884B" w14:textId="66DEBB52" w:rsidR="00322F30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4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BA297E4" w14:textId="107B05D9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 xml:space="preserve">scotland is not aware of any adverse impact of the </w:t>
            </w:r>
            <w:r w:rsidR="00F66ED4">
              <w:t xml:space="preserve">Conflict of Interest </w:t>
            </w:r>
            <w:r w:rsidRPr="00322F30">
              <w:t xml:space="preserve">Policy on sexual orientation. </w:t>
            </w:r>
            <w:r w:rsidRPr="00322F30">
              <w:rPr>
                <w:b/>
              </w:rPr>
              <w:t>sport</w:t>
            </w:r>
            <w:r w:rsidRPr="00322F30">
              <w:t>scotland will continue to consider research and evidence to establish and mitigate any potential negative impact of the policy on staff because of sexual orientation.</w:t>
            </w:r>
          </w:p>
        </w:tc>
        <w:tc>
          <w:tcPr>
            <w:tcW w:w="3780" w:type="dxa"/>
          </w:tcPr>
          <w:p w14:paraId="47A9B5DB" w14:textId="77777777" w:rsidR="00322F30" w:rsidRPr="00322F30" w:rsidRDefault="00322F30" w:rsidP="00322F30">
            <w:pPr>
              <w:pStyle w:val="BodyText1"/>
            </w:pPr>
            <w:r w:rsidRPr="00322F30">
              <w:t>N/A</w:t>
            </w:r>
          </w:p>
        </w:tc>
      </w:tr>
      <w:tr w:rsidR="00322F30" w:rsidRPr="00322F30" w14:paraId="61C0F9C2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5E709A25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Pregnancy and maternity*</w:t>
            </w:r>
          </w:p>
        </w:tc>
        <w:tc>
          <w:tcPr>
            <w:tcW w:w="3780" w:type="dxa"/>
          </w:tcPr>
          <w:p w14:paraId="20D660CC" w14:textId="77777777" w:rsidR="00322F30" w:rsidRPr="00322F30" w:rsidRDefault="00322F30" w:rsidP="00322F30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>scotland has no information on pregnancy and maternity.</w:t>
            </w:r>
          </w:p>
        </w:tc>
        <w:tc>
          <w:tcPr>
            <w:tcW w:w="3780" w:type="dxa"/>
          </w:tcPr>
          <w:p w14:paraId="5B4C4667" w14:textId="6B156A45" w:rsidR="00322F30" w:rsidRPr="00322F30" w:rsidRDefault="00322F30" w:rsidP="00F66ED4">
            <w:pPr>
              <w:pStyle w:val="BodyText1"/>
            </w:pPr>
            <w:r w:rsidRPr="00322F30">
              <w:rPr>
                <w:b/>
              </w:rPr>
              <w:t>sport</w:t>
            </w:r>
            <w:r w:rsidRPr="00322F30">
              <w:t>scotland is not awar</w:t>
            </w:r>
            <w:r w:rsidR="00F66ED4">
              <w:t xml:space="preserve">e of any adverse impact of the Conflict of Interest </w:t>
            </w:r>
            <w:r w:rsidRPr="00322F30">
              <w:t xml:space="preserve">Policy on pregnancy and maternity. </w:t>
            </w:r>
            <w:r w:rsidRPr="00322F30">
              <w:rPr>
                <w:b/>
              </w:rPr>
              <w:t>sport</w:t>
            </w:r>
            <w:r w:rsidRPr="00322F30">
              <w:t>scotland will continue to consider research and evidence to establish and mitigate any potential negative impact of the policy on staff because of pregnancy and maternity.</w:t>
            </w:r>
          </w:p>
        </w:tc>
        <w:tc>
          <w:tcPr>
            <w:tcW w:w="3780" w:type="dxa"/>
          </w:tcPr>
          <w:p w14:paraId="1835C486" w14:textId="77777777" w:rsidR="00322F30" w:rsidRPr="00322F30" w:rsidRDefault="00322F30" w:rsidP="00322F30">
            <w:pPr>
              <w:pStyle w:val="BodyText1"/>
            </w:pPr>
            <w:r w:rsidRPr="00322F30">
              <w:t>N/A</w:t>
            </w:r>
          </w:p>
        </w:tc>
      </w:tr>
      <w:tr w:rsidR="00322F30" w:rsidRPr="00322F30" w14:paraId="149A6908" w14:textId="77777777" w:rsidTr="00322F30">
        <w:tc>
          <w:tcPr>
            <w:tcW w:w="2660" w:type="dxa"/>
            <w:shd w:val="clear" w:color="auto" w:fill="B8CCE4" w:themeFill="accent1" w:themeFillTint="66"/>
          </w:tcPr>
          <w:p w14:paraId="433A6057" w14:textId="77777777" w:rsidR="00322F30" w:rsidRPr="00322F30" w:rsidRDefault="00322F30" w:rsidP="00322F30">
            <w:pPr>
              <w:pStyle w:val="BodyText1"/>
              <w:rPr>
                <w:lang w:val="en-GB"/>
              </w:rPr>
            </w:pPr>
            <w:r w:rsidRPr="00322F30">
              <w:rPr>
                <w:lang w:val="en-GB"/>
              </w:rPr>
              <w:t>Marriage/civil partnerships*</w:t>
            </w:r>
          </w:p>
        </w:tc>
        <w:tc>
          <w:tcPr>
            <w:tcW w:w="3780" w:type="dxa"/>
          </w:tcPr>
          <w:p w14:paraId="6CF1C7E9" w14:textId="77777777" w:rsidR="00A32212" w:rsidRPr="00E94566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5" w:history="1">
              <w:r w:rsidRPr="00E94566">
                <w:rPr>
                  <w:rStyle w:val="Hyperlink"/>
                  <w:szCs w:val="22"/>
                </w:rPr>
                <w:t xml:space="preserve">employee </w:t>
              </w:r>
              <w:r w:rsidRPr="00E94566">
                <w:rPr>
                  <w:rStyle w:val="Hyperlink"/>
                  <w:szCs w:val="22"/>
                </w:rPr>
                <w:lastRenderedPageBreak/>
                <w:t>information report</w:t>
              </w:r>
            </w:hyperlink>
            <w:r w:rsidRPr="00E94566">
              <w:rPr>
                <w:szCs w:val="22"/>
              </w:rPr>
              <w:t>).</w:t>
            </w:r>
          </w:p>
          <w:p w14:paraId="318ED3C8" w14:textId="09C530E7" w:rsidR="00322F30" w:rsidRPr="00322F30" w:rsidRDefault="00322F30" w:rsidP="00322F30">
            <w:pPr>
              <w:pStyle w:val="BodyText1"/>
            </w:pPr>
          </w:p>
        </w:tc>
        <w:tc>
          <w:tcPr>
            <w:tcW w:w="3780" w:type="dxa"/>
          </w:tcPr>
          <w:p w14:paraId="291015B8" w14:textId="04C55C35" w:rsidR="00F66ED4" w:rsidRDefault="00403A92" w:rsidP="00322F30">
            <w:pPr>
              <w:pStyle w:val="BodyText1"/>
              <w:rPr>
                <w:rFonts w:cs="Arial"/>
                <w:szCs w:val="22"/>
              </w:rPr>
            </w:pPr>
            <w:r w:rsidRPr="00D85CB7">
              <w:rPr>
                <w:rFonts w:cs="Arial"/>
                <w:szCs w:val="22"/>
              </w:rPr>
              <w:lastRenderedPageBreak/>
              <w:t xml:space="preserve">All </w:t>
            </w:r>
            <w:r w:rsidR="00A24309" w:rsidRPr="00D85CB7">
              <w:rPr>
                <w:rFonts w:cs="Arial"/>
                <w:szCs w:val="22"/>
              </w:rPr>
              <w:t>references</w:t>
            </w:r>
            <w:r w:rsidRPr="00D85CB7">
              <w:rPr>
                <w:rFonts w:cs="Arial"/>
                <w:szCs w:val="22"/>
              </w:rPr>
              <w:t xml:space="preserve"> to “spouse” in the policy should be replaced with “partner, civil partner, spouse or cohabitee” as the use of “spouse” only could be considered discriminatory towards people in civil partnerships or same sex </w:t>
            </w:r>
            <w:r w:rsidR="00A24309" w:rsidRPr="00D85CB7">
              <w:rPr>
                <w:rFonts w:cs="Arial"/>
                <w:szCs w:val="22"/>
              </w:rPr>
              <w:t>relationships</w:t>
            </w:r>
            <w:r w:rsidRPr="00D85CB7">
              <w:rPr>
                <w:rFonts w:cs="Arial"/>
                <w:szCs w:val="22"/>
              </w:rPr>
              <w:t>.</w:t>
            </w:r>
          </w:p>
          <w:p w14:paraId="60F3ECE7" w14:textId="08D44418" w:rsidR="00AB6887" w:rsidRDefault="00AB6887" w:rsidP="00322F30">
            <w:pPr>
              <w:pStyle w:val="BodyText1"/>
              <w:rPr>
                <w:rFonts w:cs="Arial"/>
                <w:szCs w:val="22"/>
              </w:rPr>
            </w:pPr>
            <w:r w:rsidRPr="00AB6887">
              <w:rPr>
                <w:rFonts w:cs="Arial"/>
                <w:b/>
                <w:szCs w:val="22"/>
              </w:rPr>
              <w:lastRenderedPageBreak/>
              <w:t>sport</w:t>
            </w:r>
            <w:r w:rsidRPr="00AB6887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because of marriage/civil partnerships.</w:t>
            </w:r>
          </w:p>
          <w:p w14:paraId="4F5F61E4" w14:textId="6713195B" w:rsidR="00AB6887" w:rsidRPr="00924863" w:rsidRDefault="00AB6887" w:rsidP="00322F30">
            <w:pPr>
              <w:pStyle w:val="BodyText1"/>
              <w:rPr>
                <w:i/>
              </w:rPr>
            </w:pPr>
          </w:p>
        </w:tc>
        <w:tc>
          <w:tcPr>
            <w:tcW w:w="3780" w:type="dxa"/>
          </w:tcPr>
          <w:p w14:paraId="193B578D" w14:textId="5511D4D8" w:rsidR="00322F30" w:rsidRPr="00322F30" w:rsidRDefault="00403A92" w:rsidP="00322F30">
            <w:pPr>
              <w:pStyle w:val="BodyText1"/>
            </w:pPr>
            <w:r w:rsidRPr="00D85CB7">
              <w:rPr>
                <w:rFonts w:cs="Arial"/>
                <w:szCs w:val="22"/>
              </w:rPr>
              <w:lastRenderedPageBreak/>
              <w:t xml:space="preserve">All </w:t>
            </w:r>
            <w:r w:rsidR="00A24309" w:rsidRPr="00D85CB7">
              <w:rPr>
                <w:rFonts w:cs="Arial"/>
                <w:szCs w:val="22"/>
              </w:rPr>
              <w:t>references</w:t>
            </w:r>
            <w:r w:rsidRPr="00D85CB7">
              <w:rPr>
                <w:rFonts w:cs="Arial"/>
                <w:szCs w:val="22"/>
              </w:rPr>
              <w:t xml:space="preserve"> to “spouse” in the policy should be replaced with “partner, civil partner, spouse or cohabitee” as the use of “spouse” only could be considered discriminatory towards people in civil partnerships or same sex </w:t>
            </w:r>
            <w:r w:rsidR="00A24309" w:rsidRPr="00D85CB7">
              <w:rPr>
                <w:rFonts w:cs="Arial"/>
                <w:szCs w:val="22"/>
              </w:rPr>
              <w:t>relationships</w:t>
            </w:r>
            <w:r w:rsidRPr="00D85CB7">
              <w:rPr>
                <w:rFonts w:cs="Arial"/>
                <w:szCs w:val="22"/>
              </w:rPr>
              <w:t>.</w:t>
            </w:r>
          </w:p>
        </w:tc>
      </w:tr>
    </w:tbl>
    <w:p w14:paraId="74EF906B" w14:textId="77777777" w:rsidR="008D2E69" w:rsidRDefault="008D2E69" w:rsidP="006A685B">
      <w:pPr>
        <w:pStyle w:val="BodyText1"/>
      </w:pPr>
    </w:p>
    <w:p w14:paraId="056237AB" w14:textId="77777777" w:rsidR="008D2E69" w:rsidRDefault="008D2E69">
      <w:pPr>
        <w:spacing w:after="0" w:line="240" w:lineRule="auto"/>
      </w:pPr>
      <w:r>
        <w:br w:type="page"/>
      </w:r>
    </w:p>
    <w:p w14:paraId="7DE4B727" w14:textId="2285E300" w:rsidR="00322F30" w:rsidRDefault="00322F30" w:rsidP="006A685B">
      <w:pPr>
        <w:pStyle w:val="BodyText1"/>
      </w:pPr>
      <w:r>
        <w:lastRenderedPageBreak/>
        <w:t xml:space="preserve">Gifts and Gratuities </w:t>
      </w:r>
      <w:r w:rsidR="00F66ED4">
        <w:t>Policy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3780"/>
        <w:gridCol w:w="3780"/>
        <w:gridCol w:w="3780"/>
      </w:tblGrid>
      <w:tr w:rsidR="00F66ED4" w:rsidRPr="00F66ED4" w14:paraId="117E6D79" w14:textId="77777777" w:rsidTr="00F66ED4">
        <w:trPr>
          <w:trHeight w:val="1422"/>
        </w:trPr>
        <w:tc>
          <w:tcPr>
            <w:tcW w:w="2660" w:type="dxa"/>
            <w:shd w:val="clear" w:color="auto" w:fill="B8CCE4" w:themeFill="accent1" w:themeFillTint="66"/>
          </w:tcPr>
          <w:p w14:paraId="19F5E120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Protected characteristic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08CA52F5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What do we know about this group in the context of this policy?</w:t>
            </w:r>
            <w:r w:rsidRPr="00F66ED4">
              <w:rPr>
                <w:vertAlign w:val="superscript"/>
                <w:lang w:val="en-GB"/>
              </w:rPr>
              <w:footnoteReference w:id="4"/>
            </w:r>
          </w:p>
          <w:p w14:paraId="54DD3BAC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What further evidence should we collect?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64717F1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 xml:space="preserve">Potential impact (positive and negative) on people who share the characteristic?     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306E45F4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What could we do to reduce any negative impacts, maximise positive impacts and ensure quality information?</w:t>
            </w:r>
          </w:p>
        </w:tc>
      </w:tr>
      <w:tr w:rsidR="00F66ED4" w:rsidRPr="00F66ED4" w14:paraId="380C9A3E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3A3A678A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Age</w:t>
            </w:r>
            <w:r w:rsidRPr="00F66ED4">
              <w:rPr>
                <w:lang w:val="en-GB"/>
              </w:rPr>
              <w:tab/>
              <w:t xml:space="preserve"> </w:t>
            </w:r>
          </w:p>
        </w:tc>
        <w:tc>
          <w:tcPr>
            <w:tcW w:w="3780" w:type="dxa"/>
          </w:tcPr>
          <w:p w14:paraId="6DA2F5E4" w14:textId="5C927026" w:rsidR="00F66ED4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6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FC02716" w14:textId="1E77CE2B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 xml:space="preserve">scotland is not aware of any adverse impact of the </w:t>
            </w:r>
            <w:r>
              <w:t>Gifts and Gratuities</w:t>
            </w:r>
            <w:r w:rsidRPr="00F66ED4">
              <w:t xml:space="preserve"> Policy on age. </w:t>
            </w:r>
            <w:r w:rsidRPr="00F66ED4">
              <w:rPr>
                <w:b/>
              </w:rPr>
              <w:t>sport</w:t>
            </w:r>
            <w:r w:rsidRPr="00F66ED4">
              <w:t>scotland will continue to consider research and evidence to establish and mitigate any potential negative impact of the policy on staff because of age.</w:t>
            </w:r>
          </w:p>
        </w:tc>
        <w:tc>
          <w:tcPr>
            <w:tcW w:w="3780" w:type="dxa"/>
          </w:tcPr>
          <w:p w14:paraId="29A84931" w14:textId="77777777" w:rsidR="00F66ED4" w:rsidRPr="00F66ED4" w:rsidRDefault="00F66ED4" w:rsidP="00F66ED4">
            <w:pPr>
              <w:pStyle w:val="BodyText1"/>
            </w:pPr>
            <w:r w:rsidRPr="00F66ED4">
              <w:t>N/A</w:t>
            </w:r>
          </w:p>
        </w:tc>
      </w:tr>
      <w:tr w:rsidR="00F66ED4" w:rsidRPr="00F66ED4" w14:paraId="2F574D2A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56861443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Disability</w:t>
            </w:r>
          </w:p>
        </w:tc>
        <w:tc>
          <w:tcPr>
            <w:tcW w:w="3780" w:type="dxa"/>
          </w:tcPr>
          <w:p w14:paraId="78E53892" w14:textId="2C1D4F2B" w:rsidR="00A32212" w:rsidRDefault="00A32212" w:rsidP="00F66ED4">
            <w:pPr>
              <w:pStyle w:val="BodyText1"/>
            </w:pPr>
            <w:r w:rsidRPr="00A32212">
              <w:rPr>
                <w:b/>
              </w:rPr>
              <w:t>sport</w:t>
            </w:r>
            <w:r w:rsidRPr="00A32212"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A32212">
              <w:rPr>
                <w:b/>
              </w:rPr>
              <w:t>sport</w:t>
            </w:r>
            <w:r w:rsidRPr="00A32212">
              <w:t xml:space="preserve">scotland’s  equality monitoring survey (available in our </w:t>
            </w:r>
            <w:hyperlink r:id="rId37" w:history="1">
              <w:r w:rsidRPr="00A32212">
                <w:rPr>
                  <w:rStyle w:val="Hyperlink"/>
                </w:rPr>
                <w:t>employee information report</w:t>
              </w:r>
            </w:hyperlink>
            <w:r>
              <w:t>).</w:t>
            </w:r>
          </w:p>
          <w:p w14:paraId="70C44313" w14:textId="3927048F" w:rsidR="00F66ED4" w:rsidRPr="00924863" w:rsidRDefault="00924863" w:rsidP="00F66ED4">
            <w:pPr>
              <w:pStyle w:val="BodyText1"/>
            </w:pPr>
            <w:r w:rsidRPr="00924863">
              <w:t xml:space="preserve">The Equality Act 2010 requires employers to provide information in accessible formats and makes it clear that staff cannot be charged </w:t>
            </w:r>
            <w:r w:rsidRPr="00924863">
              <w:lastRenderedPageBreak/>
              <w:t>for any adjustments.</w:t>
            </w:r>
          </w:p>
        </w:tc>
        <w:tc>
          <w:tcPr>
            <w:tcW w:w="3780" w:type="dxa"/>
          </w:tcPr>
          <w:p w14:paraId="344E2FF5" w14:textId="5F100F96" w:rsidR="00403A92" w:rsidRPr="00F66ED4" w:rsidRDefault="00B57C39" w:rsidP="00F66ED4">
            <w:pPr>
              <w:pStyle w:val="BodyText1"/>
            </w:pPr>
            <w:r w:rsidRPr="00B57C39">
              <w:lastRenderedPageBreak/>
              <w:t>If the policy is not pro</w:t>
            </w:r>
            <w:r w:rsidR="00DF0A19">
              <w:t>vided in accessible formats it</w:t>
            </w:r>
            <w:r w:rsidRPr="00B57C39">
              <w:t xml:space="preserve"> will not be readable by staff with disabilities.</w:t>
            </w:r>
            <w:r w:rsidR="00403A92">
              <w:t xml:space="preserve"> </w:t>
            </w:r>
            <w:r w:rsidR="00403A92" w:rsidRPr="00403A92">
              <w:rPr>
                <w:b/>
              </w:rPr>
              <w:t>sport</w:t>
            </w:r>
            <w:r w:rsidR="00403A92" w:rsidRPr="00403A92">
              <w:t>scotland will continue to consider research and evidence to establish and mitigate any potential negative impact of the</w:t>
            </w:r>
            <w:r w:rsidR="00403A92">
              <w:t xml:space="preserve"> policy on staff because of disability.</w:t>
            </w:r>
          </w:p>
        </w:tc>
        <w:tc>
          <w:tcPr>
            <w:tcW w:w="3780" w:type="dxa"/>
          </w:tcPr>
          <w:p w14:paraId="36928DD1" w14:textId="37EC15F9" w:rsidR="00F66ED4" w:rsidRPr="00F66ED4" w:rsidRDefault="00F66ED4" w:rsidP="00B57C39">
            <w:pPr>
              <w:pStyle w:val="BodyText1"/>
            </w:pPr>
            <w:r w:rsidRPr="00F66ED4">
              <w:t>Staff should be advised that if they if they require the policy in a different format, they should contact a member of the Legal Team.</w:t>
            </w:r>
          </w:p>
        </w:tc>
      </w:tr>
      <w:tr w:rsidR="00F66ED4" w:rsidRPr="00F66ED4" w14:paraId="6486AEBB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43380D9D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lastRenderedPageBreak/>
              <w:t xml:space="preserve">Gender reassignment </w:t>
            </w:r>
          </w:p>
        </w:tc>
        <w:tc>
          <w:tcPr>
            <w:tcW w:w="3780" w:type="dxa"/>
          </w:tcPr>
          <w:p w14:paraId="586F1334" w14:textId="77777777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>scotland has no information on gender reassignment.</w:t>
            </w:r>
          </w:p>
          <w:p w14:paraId="3840A38F" w14:textId="77777777" w:rsidR="00F66ED4" w:rsidRPr="00F66ED4" w:rsidRDefault="00F66ED4" w:rsidP="00F66ED4">
            <w:pPr>
              <w:pStyle w:val="BodyText1"/>
            </w:pPr>
          </w:p>
        </w:tc>
        <w:tc>
          <w:tcPr>
            <w:tcW w:w="3780" w:type="dxa"/>
          </w:tcPr>
          <w:p w14:paraId="22CF6D7B" w14:textId="5D8C5301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 xml:space="preserve">scotland is not aware of any adverse impact of the </w:t>
            </w:r>
            <w:r>
              <w:t xml:space="preserve">Gifts and Gratuities </w:t>
            </w:r>
            <w:r w:rsidRPr="00F66ED4">
              <w:t xml:space="preserve">Policy on gender reassignment. </w:t>
            </w:r>
            <w:r w:rsidRPr="00F66ED4">
              <w:rPr>
                <w:b/>
              </w:rPr>
              <w:t>sport</w:t>
            </w:r>
            <w:r w:rsidRPr="00F66ED4">
              <w:t>scotland will continue to consider research and evidence to establish and mitigate any potential negative impact of the policy on staff because of gender reassignment.</w:t>
            </w:r>
          </w:p>
        </w:tc>
        <w:tc>
          <w:tcPr>
            <w:tcW w:w="3780" w:type="dxa"/>
          </w:tcPr>
          <w:p w14:paraId="0AA7DAEF" w14:textId="77777777" w:rsidR="00F66ED4" w:rsidRPr="00F66ED4" w:rsidRDefault="00F66ED4" w:rsidP="00F66ED4">
            <w:pPr>
              <w:pStyle w:val="BodyText1"/>
            </w:pPr>
            <w:r w:rsidRPr="00F66ED4">
              <w:t>N/A</w:t>
            </w:r>
          </w:p>
        </w:tc>
      </w:tr>
      <w:tr w:rsidR="00F66ED4" w:rsidRPr="00F66ED4" w14:paraId="40F0E0BD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1DEA26B5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 xml:space="preserve">Race </w:t>
            </w:r>
          </w:p>
        </w:tc>
        <w:tc>
          <w:tcPr>
            <w:tcW w:w="3780" w:type="dxa"/>
          </w:tcPr>
          <w:p w14:paraId="3ADBC160" w14:textId="2C1C5182" w:rsidR="00F66ED4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8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B964EA1" w14:textId="5AF9113F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 xml:space="preserve">scotland is not aware of any adverse impact of the </w:t>
            </w:r>
            <w:r>
              <w:t xml:space="preserve">Gifts and Gratuities Policy </w:t>
            </w:r>
            <w:r w:rsidRPr="00F66ED4">
              <w:t xml:space="preserve">on race. </w:t>
            </w:r>
            <w:r w:rsidRPr="00F66ED4">
              <w:rPr>
                <w:b/>
              </w:rPr>
              <w:t>sport</w:t>
            </w:r>
            <w:r w:rsidRPr="00F66ED4">
              <w:t>scotland will continue to consider research and evidence to establish and mitigate any potential negative impact of the policy on staff because of race.</w:t>
            </w:r>
          </w:p>
        </w:tc>
        <w:tc>
          <w:tcPr>
            <w:tcW w:w="3780" w:type="dxa"/>
          </w:tcPr>
          <w:p w14:paraId="7053264A" w14:textId="77777777" w:rsidR="00F66ED4" w:rsidRPr="00F66ED4" w:rsidRDefault="00F66ED4" w:rsidP="00F66ED4">
            <w:pPr>
              <w:pStyle w:val="BodyText1"/>
            </w:pPr>
            <w:r w:rsidRPr="00F66ED4">
              <w:t>N/A</w:t>
            </w:r>
          </w:p>
        </w:tc>
      </w:tr>
      <w:tr w:rsidR="00F66ED4" w:rsidRPr="00F66ED4" w14:paraId="4F05E12B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73EA963D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Religion or belief</w:t>
            </w:r>
          </w:p>
        </w:tc>
        <w:tc>
          <w:tcPr>
            <w:tcW w:w="3780" w:type="dxa"/>
          </w:tcPr>
          <w:p w14:paraId="09928B5D" w14:textId="52F291FD" w:rsidR="00F66ED4" w:rsidRPr="00A32212" w:rsidRDefault="00A32212" w:rsidP="00A32212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39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55F92329" w14:textId="7BFF06A4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 xml:space="preserve">scotland is not aware of any adverse impact of the </w:t>
            </w:r>
            <w:r>
              <w:t>Gifts and Gratuities</w:t>
            </w:r>
            <w:r w:rsidRPr="00F66ED4">
              <w:t xml:space="preserve"> Policy on religion or belief. </w:t>
            </w:r>
            <w:r w:rsidRPr="00F66ED4">
              <w:rPr>
                <w:b/>
              </w:rPr>
              <w:t>sport</w:t>
            </w:r>
            <w:r w:rsidRPr="00F66ED4">
              <w:t>scotland will continue to consider research and evidence to establish and mitigate any potential negative impact of the policy on staff because of religion or belief.</w:t>
            </w:r>
          </w:p>
        </w:tc>
        <w:tc>
          <w:tcPr>
            <w:tcW w:w="3780" w:type="dxa"/>
          </w:tcPr>
          <w:p w14:paraId="51C6B476" w14:textId="77777777" w:rsidR="00F66ED4" w:rsidRPr="00F66ED4" w:rsidRDefault="00F66ED4" w:rsidP="00F66ED4">
            <w:pPr>
              <w:pStyle w:val="BodyText1"/>
            </w:pPr>
            <w:r w:rsidRPr="00F66ED4">
              <w:t>N/A</w:t>
            </w:r>
          </w:p>
        </w:tc>
      </w:tr>
      <w:tr w:rsidR="00F66ED4" w:rsidRPr="00F66ED4" w14:paraId="2A2EC4FB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2F9C0158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Sex</w:t>
            </w:r>
          </w:p>
        </w:tc>
        <w:tc>
          <w:tcPr>
            <w:tcW w:w="3780" w:type="dxa"/>
          </w:tcPr>
          <w:p w14:paraId="0EEC54D4" w14:textId="2070D11F" w:rsidR="00F965DA" w:rsidRPr="00F965DA" w:rsidRDefault="00A32212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</w:t>
            </w:r>
            <w:r w:rsidRPr="00E94566">
              <w:rPr>
                <w:szCs w:val="22"/>
              </w:rPr>
              <w:lastRenderedPageBreak/>
              <w:t xml:space="preserve">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0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B7F03E9" w14:textId="5E497577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lastRenderedPageBreak/>
              <w:t>sport</w:t>
            </w:r>
            <w:r w:rsidRPr="00F66ED4">
              <w:t xml:space="preserve">scotland is not aware of any adverse impact of the </w:t>
            </w:r>
            <w:r>
              <w:t>Gifts and Gratuities</w:t>
            </w:r>
            <w:r w:rsidRPr="00F66ED4">
              <w:t xml:space="preserve"> Policy on sex. </w:t>
            </w:r>
            <w:r w:rsidRPr="00F66ED4">
              <w:rPr>
                <w:b/>
              </w:rPr>
              <w:lastRenderedPageBreak/>
              <w:t>sport</w:t>
            </w:r>
            <w:r w:rsidRPr="00F66ED4">
              <w:t>scotland will continue to consider research and evidence to establish and mitigate any potential negative impact of the policy on staff because of sex.</w:t>
            </w:r>
          </w:p>
        </w:tc>
        <w:tc>
          <w:tcPr>
            <w:tcW w:w="3780" w:type="dxa"/>
          </w:tcPr>
          <w:p w14:paraId="72C5D2A4" w14:textId="77777777" w:rsidR="00F66ED4" w:rsidRPr="00F66ED4" w:rsidRDefault="00F66ED4" w:rsidP="00F66ED4">
            <w:pPr>
              <w:pStyle w:val="BodyText1"/>
            </w:pPr>
            <w:r w:rsidRPr="00F66ED4">
              <w:lastRenderedPageBreak/>
              <w:t>N/A</w:t>
            </w:r>
          </w:p>
        </w:tc>
      </w:tr>
      <w:tr w:rsidR="00F66ED4" w:rsidRPr="00F66ED4" w14:paraId="3F55A521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5F479E22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lastRenderedPageBreak/>
              <w:t>Sexual orientation</w:t>
            </w:r>
          </w:p>
        </w:tc>
        <w:tc>
          <w:tcPr>
            <w:tcW w:w="3780" w:type="dxa"/>
          </w:tcPr>
          <w:p w14:paraId="598A6D18" w14:textId="3517E3E0" w:rsidR="00F66ED4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1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2E881D64" w14:textId="5E6CAB16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 xml:space="preserve">scotland is not aware of any adverse impact of the </w:t>
            </w:r>
            <w:r>
              <w:t>Gifts and Gratuities</w:t>
            </w:r>
            <w:r w:rsidRPr="00F66ED4">
              <w:t xml:space="preserve"> Policy on sexual orientation. </w:t>
            </w:r>
            <w:r w:rsidRPr="00F66ED4">
              <w:rPr>
                <w:b/>
              </w:rPr>
              <w:t>sport</w:t>
            </w:r>
            <w:r w:rsidRPr="00F66ED4">
              <w:t>scotland will continue to consider research and evidence to establish and mitigate any potential negative impact of the policy on staff because of sexual orientation.</w:t>
            </w:r>
          </w:p>
        </w:tc>
        <w:tc>
          <w:tcPr>
            <w:tcW w:w="3780" w:type="dxa"/>
          </w:tcPr>
          <w:p w14:paraId="36DC5FD8" w14:textId="77777777" w:rsidR="00F66ED4" w:rsidRPr="00F66ED4" w:rsidRDefault="00F66ED4" w:rsidP="00F66ED4">
            <w:pPr>
              <w:pStyle w:val="BodyText1"/>
            </w:pPr>
            <w:r w:rsidRPr="00F66ED4">
              <w:t>N/A</w:t>
            </w:r>
          </w:p>
        </w:tc>
      </w:tr>
      <w:tr w:rsidR="00F66ED4" w:rsidRPr="00F66ED4" w14:paraId="1DBD04D6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53ACBDA7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Pregnancy and maternity*</w:t>
            </w:r>
          </w:p>
        </w:tc>
        <w:tc>
          <w:tcPr>
            <w:tcW w:w="3780" w:type="dxa"/>
          </w:tcPr>
          <w:p w14:paraId="24F48144" w14:textId="77777777" w:rsidR="00F66ED4" w:rsidRPr="00F66ED4" w:rsidRDefault="00F66ED4" w:rsidP="00F66ED4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>scotland has no information on pregnancy and maternity.</w:t>
            </w:r>
          </w:p>
        </w:tc>
        <w:tc>
          <w:tcPr>
            <w:tcW w:w="3780" w:type="dxa"/>
          </w:tcPr>
          <w:p w14:paraId="530FE020" w14:textId="31E81635" w:rsidR="00F66ED4" w:rsidRPr="00F66ED4" w:rsidRDefault="00F66ED4" w:rsidP="00EC4C79">
            <w:pPr>
              <w:pStyle w:val="BodyText1"/>
            </w:pPr>
            <w:r w:rsidRPr="00F66ED4">
              <w:rPr>
                <w:b/>
              </w:rPr>
              <w:t>sport</w:t>
            </w:r>
            <w:r w:rsidRPr="00F66ED4">
              <w:t>scotland is not aware o</w:t>
            </w:r>
            <w:r w:rsidR="00EC4C79">
              <w:t xml:space="preserve">f any adverse impact of the Gifts and </w:t>
            </w:r>
            <w:r w:rsidR="00825C31">
              <w:t>Gratuities</w:t>
            </w:r>
            <w:r w:rsidRPr="00F66ED4">
              <w:t xml:space="preserve"> Policy on pregnancy and maternity. </w:t>
            </w:r>
            <w:r w:rsidRPr="00F66ED4">
              <w:rPr>
                <w:b/>
              </w:rPr>
              <w:t>sport</w:t>
            </w:r>
            <w:r w:rsidRPr="00F66ED4">
              <w:t>scotland will continue to consider research and evidence to establish and mitigate any potential negative impact of the policy on staff because of pregnancy and maternity.</w:t>
            </w:r>
          </w:p>
        </w:tc>
        <w:tc>
          <w:tcPr>
            <w:tcW w:w="3780" w:type="dxa"/>
          </w:tcPr>
          <w:p w14:paraId="2315FDF9" w14:textId="77777777" w:rsidR="00F66ED4" w:rsidRPr="00F66ED4" w:rsidRDefault="00F66ED4" w:rsidP="00F66ED4">
            <w:pPr>
              <w:pStyle w:val="BodyText1"/>
            </w:pPr>
            <w:r w:rsidRPr="00F66ED4">
              <w:t>N/A</w:t>
            </w:r>
          </w:p>
        </w:tc>
      </w:tr>
      <w:tr w:rsidR="00F66ED4" w:rsidRPr="00F66ED4" w14:paraId="1422316D" w14:textId="77777777" w:rsidTr="00F66ED4">
        <w:tc>
          <w:tcPr>
            <w:tcW w:w="2660" w:type="dxa"/>
            <w:shd w:val="clear" w:color="auto" w:fill="B8CCE4" w:themeFill="accent1" w:themeFillTint="66"/>
          </w:tcPr>
          <w:p w14:paraId="776F553D" w14:textId="77777777" w:rsidR="00F66ED4" w:rsidRPr="00F66ED4" w:rsidRDefault="00F66ED4" w:rsidP="00F66ED4">
            <w:pPr>
              <w:pStyle w:val="BodyText1"/>
              <w:rPr>
                <w:lang w:val="en-GB"/>
              </w:rPr>
            </w:pPr>
            <w:r w:rsidRPr="00F66ED4">
              <w:rPr>
                <w:lang w:val="en-GB"/>
              </w:rPr>
              <w:t>Marriage/civil partnerships*</w:t>
            </w:r>
          </w:p>
        </w:tc>
        <w:tc>
          <w:tcPr>
            <w:tcW w:w="3780" w:type="dxa"/>
          </w:tcPr>
          <w:p w14:paraId="0525FAA7" w14:textId="3379F02B" w:rsidR="00F66ED4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</w:t>
            </w:r>
            <w:r w:rsidRPr="00E94566">
              <w:rPr>
                <w:szCs w:val="22"/>
              </w:rPr>
              <w:lastRenderedPageBreak/>
              <w:t xml:space="preserve">survey (available in our </w:t>
            </w:r>
            <w:hyperlink r:id="rId42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D0D84F4" w14:textId="74F0FDE3" w:rsidR="00F66ED4" w:rsidRPr="00F66ED4" w:rsidRDefault="00F66ED4" w:rsidP="00EC4C79">
            <w:pPr>
              <w:pStyle w:val="BodyText1"/>
            </w:pPr>
            <w:r w:rsidRPr="00F66ED4">
              <w:rPr>
                <w:b/>
              </w:rPr>
              <w:lastRenderedPageBreak/>
              <w:t>sport</w:t>
            </w:r>
            <w:r w:rsidRPr="00F66ED4">
              <w:t xml:space="preserve">scotland is not aware of any adverse impact of the </w:t>
            </w:r>
            <w:r w:rsidR="00EC4C79">
              <w:t xml:space="preserve">Gifts and Gratuities </w:t>
            </w:r>
            <w:r w:rsidRPr="00F66ED4">
              <w:t xml:space="preserve">Policy on marriage/civil partnerships.  </w:t>
            </w:r>
            <w:r w:rsidRPr="00F66ED4">
              <w:rPr>
                <w:b/>
              </w:rPr>
              <w:t>sport</w:t>
            </w:r>
            <w:r w:rsidRPr="00F66ED4">
              <w:t xml:space="preserve">scotland will continue to consider research and evidence to establish and mitigate any potential negative impact of the </w:t>
            </w:r>
            <w:r w:rsidRPr="00F66ED4">
              <w:lastRenderedPageBreak/>
              <w:t>policy on staff because of marriage/civil partnerships.</w:t>
            </w:r>
          </w:p>
        </w:tc>
        <w:tc>
          <w:tcPr>
            <w:tcW w:w="3780" w:type="dxa"/>
          </w:tcPr>
          <w:p w14:paraId="2AB24588" w14:textId="77777777" w:rsidR="00F66ED4" w:rsidRPr="00F66ED4" w:rsidRDefault="00F66ED4" w:rsidP="00F66ED4">
            <w:pPr>
              <w:pStyle w:val="BodyText1"/>
            </w:pPr>
            <w:r w:rsidRPr="00F66ED4">
              <w:lastRenderedPageBreak/>
              <w:t>N/A</w:t>
            </w:r>
          </w:p>
        </w:tc>
      </w:tr>
    </w:tbl>
    <w:p w14:paraId="7B72A115" w14:textId="77777777" w:rsidR="00322F30" w:rsidRDefault="00322F30" w:rsidP="006A685B">
      <w:pPr>
        <w:pStyle w:val="BodyText1"/>
      </w:pPr>
    </w:p>
    <w:p w14:paraId="6CB2C56B" w14:textId="77777777" w:rsidR="008D2E69" w:rsidRDefault="008D2E69">
      <w:pPr>
        <w:spacing w:after="0" w:line="240" w:lineRule="auto"/>
      </w:pPr>
      <w:r>
        <w:br w:type="page"/>
      </w:r>
    </w:p>
    <w:p w14:paraId="5C48DB88" w14:textId="23FE453C" w:rsidR="00EC4C79" w:rsidRDefault="00EC4C79" w:rsidP="006A685B">
      <w:pPr>
        <w:pStyle w:val="BodyText1"/>
      </w:pPr>
      <w:r>
        <w:lastRenderedPageBreak/>
        <w:t>Anti-corruption (Sports Betting) Policy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2660"/>
        <w:gridCol w:w="3780"/>
        <w:gridCol w:w="3780"/>
        <w:gridCol w:w="3780"/>
      </w:tblGrid>
      <w:tr w:rsidR="00EC4C79" w:rsidRPr="00EC4C79" w14:paraId="5FFFBFF6" w14:textId="77777777" w:rsidTr="008D2E69">
        <w:trPr>
          <w:trHeight w:val="1422"/>
        </w:trPr>
        <w:tc>
          <w:tcPr>
            <w:tcW w:w="2660" w:type="dxa"/>
            <w:shd w:val="clear" w:color="auto" w:fill="B8CCE4" w:themeFill="accent1" w:themeFillTint="66"/>
          </w:tcPr>
          <w:p w14:paraId="66992852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Protected characteristic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1CACCB7A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What do we know about this group in the context of this policy?</w:t>
            </w:r>
            <w:r w:rsidRPr="00EC4C79">
              <w:rPr>
                <w:vertAlign w:val="superscript"/>
                <w:lang w:val="en-GB"/>
              </w:rPr>
              <w:footnoteReference w:id="5"/>
            </w:r>
          </w:p>
          <w:p w14:paraId="2C06BA33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What further evidence should we collect?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1921F6D2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 xml:space="preserve">Potential impact (positive and negative) on people who share the characteristic?     </w:t>
            </w:r>
          </w:p>
        </w:tc>
        <w:tc>
          <w:tcPr>
            <w:tcW w:w="3780" w:type="dxa"/>
            <w:shd w:val="clear" w:color="auto" w:fill="B8CCE4" w:themeFill="accent1" w:themeFillTint="66"/>
          </w:tcPr>
          <w:p w14:paraId="470683EC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What could we do to reduce any negative impacts, maximise positive impacts and ensure quality information?</w:t>
            </w:r>
          </w:p>
        </w:tc>
      </w:tr>
      <w:tr w:rsidR="00EC4C79" w:rsidRPr="00EC4C79" w14:paraId="2DE73057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7174284A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Age</w:t>
            </w:r>
            <w:r w:rsidRPr="00EC4C79">
              <w:rPr>
                <w:lang w:val="en-GB"/>
              </w:rPr>
              <w:tab/>
              <w:t xml:space="preserve"> </w:t>
            </w:r>
          </w:p>
        </w:tc>
        <w:tc>
          <w:tcPr>
            <w:tcW w:w="3780" w:type="dxa"/>
          </w:tcPr>
          <w:p w14:paraId="103A9C9E" w14:textId="7324F884" w:rsidR="00EC4C79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3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B1398C3" w14:textId="77777777" w:rsid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is not aware of any adverse impact of the Anti-corruption (Sports Betting) Policy</w:t>
            </w:r>
          </w:p>
          <w:p w14:paraId="339704EF" w14:textId="59D82CDB" w:rsidR="00EC4C79" w:rsidRPr="00EC4C79" w:rsidRDefault="00EC4C79" w:rsidP="00EC4C79">
            <w:pPr>
              <w:pStyle w:val="BodyText1"/>
            </w:pPr>
            <w:r w:rsidRPr="00EC4C79">
              <w:t xml:space="preserve">on age. </w:t>
            </w:r>
            <w:r w:rsidRPr="00EC4C79">
              <w:rPr>
                <w:b/>
              </w:rPr>
              <w:t>sport</w:t>
            </w:r>
            <w:r w:rsidRPr="00EC4C79">
              <w:t>scotland will continue to consider research and evidence to establish and mitigate any potential negative impact of the policy on staff because of age.</w:t>
            </w:r>
          </w:p>
        </w:tc>
        <w:tc>
          <w:tcPr>
            <w:tcW w:w="3780" w:type="dxa"/>
          </w:tcPr>
          <w:p w14:paraId="43A50CC1" w14:textId="77777777" w:rsidR="00EC4C79" w:rsidRPr="00EC4C79" w:rsidRDefault="00EC4C79" w:rsidP="00EC4C79">
            <w:pPr>
              <w:pStyle w:val="BodyText1"/>
            </w:pPr>
            <w:r w:rsidRPr="00EC4C79">
              <w:t>N/A</w:t>
            </w:r>
          </w:p>
        </w:tc>
      </w:tr>
      <w:tr w:rsidR="00EC4C79" w:rsidRPr="00EC4C79" w14:paraId="6DCFC1EE" w14:textId="77777777" w:rsidTr="00924863">
        <w:trPr>
          <w:trHeight w:val="1743"/>
        </w:trPr>
        <w:tc>
          <w:tcPr>
            <w:tcW w:w="2660" w:type="dxa"/>
            <w:shd w:val="clear" w:color="auto" w:fill="B8CCE4" w:themeFill="accent1" w:themeFillTint="66"/>
          </w:tcPr>
          <w:p w14:paraId="1936467C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Disability</w:t>
            </w:r>
          </w:p>
        </w:tc>
        <w:tc>
          <w:tcPr>
            <w:tcW w:w="3780" w:type="dxa"/>
          </w:tcPr>
          <w:p w14:paraId="6C5ECC5F" w14:textId="3BB5709D" w:rsidR="00F965DA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4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  <w:p w14:paraId="523AC475" w14:textId="7E649088" w:rsidR="00EC4C79" w:rsidRPr="00EC4C79" w:rsidRDefault="00924863" w:rsidP="00EC4C79">
            <w:pPr>
              <w:pStyle w:val="BodyText1"/>
            </w:pPr>
            <w:r w:rsidRPr="00924863">
              <w:t xml:space="preserve">The Equality Act 2010 requires employers to provide information in accessible formats and makes it clear that staff cannot be charged </w:t>
            </w:r>
            <w:r w:rsidRPr="00924863">
              <w:lastRenderedPageBreak/>
              <w:t>for any adjustments.</w:t>
            </w:r>
          </w:p>
        </w:tc>
        <w:tc>
          <w:tcPr>
            <w:tcW w:w="3780" w:type="dxa"/>
          </w:tcPr>
          <w:p w14:paraId="2F543680" w14:textId="7B189B6C" w:rsidR="00EC4C79" w:rsidRDefault="00B57C39" w:rsidP="00EC4C79">
            <w:pPr>
              <w:pStyle w:val="BodyText1"/>
            </w:pPr>
            <w:r w:rsidRPr="00B57C39">
              <w:lastRenderedPageBreak/>
              <w:t>If the policy is not pro</w:t>
            </w:r>
            <w:r w:rsidR="00DF0A19">
              <w:t>vided in accessible formats it</w:t>
            </w:r>
            <w:r w:rsidRPr="00B57C39">
              <w:t xml:space="preserve"> will not be readable by staff with disabilities.</w:t>
            </w:r>
            <w:r w:rsidR="00403A92">
              <w:t xml:space="preserve"> </w:t>
            </w:r>
            <w:r w:rsidR="00403A92" w:rsidRPr="00403A92">
              <w:rPr>
                <w:b/>
              </w:rPr>
              <w:t>sport</w:t>
            </w:r>
            <w:r w:rsidR="00403A92" w:rsidRPr="00403A92">
              <w:t>scotland will continue to consider research and evidence to establish and mitigate any potential negative impact of the</w:t>
            </w:r>
            <w:r w:rsidR="00403A92">
              <w:t xml:space="preserve"> policy on staff because of disability.</w:t>
            </w:r>
          </w:p>
          <w:p w14:paraId="338FAC4C" w14:textId="77777777" w:rsidR="00EC4C79" w:rsidRPr="00EC4C79" w:rsidRDefault="00EC4C79" w:rsidP="00EC4C79">
            <w:pPr>
              <w:pStyle w:val="BodyText1"/>
            </w:pPr>
          </w:p>
        </w:tc>
        <w:tc>
          <w:tcPr>
            <w:tcW w:w="3780" w:type="dxa"/>
          </w:tcPr>
          <w:p w14:paraId="29D1B9C0" w14:textId="5EC764BE" w:rsidR="00EC4C79" w:rsidRPr="00EC4C79" w:rsidRDefault="00EC4C79" w:rsidP="00B57C39">
            <w:pPr>
              <w:pStyle w:val="BodyText1"/>
            </w:pPr>
            <w:r w:rsidRPr="00EC4C79">
              <w:t>Staff should be advised that if they if they require th</w:t>
            </w:r>
            <w:r w:rsidR="00B57C39">
              <w:t>e policy in a different format</w:t>
            </w:r>
            <w:r w:rsidRPr="00EC4C79">
              <w:t>, they should contact a member of the Legal Team.</w:t>
            </w:r>
          </w:p>
        </w:tc>
      </w:tr>
      <w:tr w:rsidR="00EC4C79" w:rsidRPr="00EC4C79" w14:paraId="57C14BC5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564FB6BA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lastRenderedPageBreak/>
              <w:t xml:space="preserve">Gender reassignment </w:t>
            </w:r>
          </w:p>
        </w:tc>
        <w:tc>
          <w:tcPr>
            <w:tcW w:w="3780" w:type="dxa"/>
          </w:tcPr>
          <w:p w14:paraId="4B21F3BB" w14:textId="77777777" w:rsidR="00EC4C79" w:rsidRP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has no information on gender reassignment.</w:t>
            </w:r>
          </w:p>
          <w:p w14:paraId="709037EE" w14:textId="77777777" w:rsidR="00EC4C79" w:rsidRPr="00EC4C79" w:rsidRDefault="00EC4C79" w:rsidP="00EC4C79">
            <w:pPr>
              <w:pStyle w:val="BodyText1"/>
            </w:pPr>
          </w:p>
        </w:tc>
        <w:tc>
          <w:tcPr>
            <w:tcW w:w="3780" w:type="dxa"/>
          </w:tcPr>
          <w:p w14:paraId="5368261E" w14:textId="77777777" w:rsidR="00EC4C79" w:rsidRP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is not aware of any adverse impact of the Anti-corruption (Sports Betting) Policy</w:t>
            </w:r>
          </w:p>
          <w:p w14:paraId="67BE8DFC" w14:textId="4CBB95A1" w:rsidR="00EC4C79" w:rsidRPr="00EC4C79" w:rsidRDefault="00EC4C79" w:rsidP="00EC4C79">
            <w:pPr>
              <w:pStyle w:val="BodyText1"/>
            </w:pPr>
            <w:r w:rsidRPr="00EC4C79">
              <w:t xml:space="preserve">Policy on gender reassignment. </w:t>
            </w:r>
            <w:r w:rsidRPr="00EC4C79">
              <w:rPr>
                <w:b/>
              </w:rPr>
              <w:t>sport</w:t>
            </w:r>
            <w:r w:rsidRPr="00EC4C79">
              <w:t>scotland will continue to consider research and evidence to establish and mitigate any potential negative impact of the policy on staff because of gender reassignment.</w:t>
            </w:r>
          </w:p>
        </w:tc>
        <w:tc>
          <w:tcPr>
            <w:tcW w:w="3780" w:type="dxa"/>
          </w:tcPr>
          <w:p w14:paraId="1459E560" w14:textId="77777777" w:rsidR="00EC4C79" w:rsidRPr="00EC4C79" w:rsidRDefault="00EC4C79" w:rsidP="00EC4C79">
            <w:pPr>
              <w:pStyle w:val="BodyText1"/>
            </w:pPr>
            <w:r w:rsidRPr="00EC4C79">
              <w:t>N/A</w:t>
            </w:r>
          </w:p>
        </w:tc>
      </w:tr>
      <w:tr w:rsidR="00EC4C79" w:rsidRPr="00EC4C79" w14:paraId="146E86CF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2D84B1BD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 xml:space="preserve">Race </w:t>
            </w:r>
          </w:p>
        </w:tc>
        <w:tc>
          <w:tcPr>
            <w:tcW w:w="3780" w:type="dxa"/>
          </w:tcPr>
          <w:p w14:paraId="56A36C16" w14:textId="5C35980C" w:rsidR="00EC4C79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5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1DB88171" w14:textId="77777777" w:rsidR="00EC4C79" w:rsidRP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is not aware of any adverse impact of the Anti-corruption (Sports Betting) Policy</w:t>
            </w:r>
          </w:p>
          <w:p w14:paraId="56766C52" w14:textId="3E069615" w:rsidR="00EC4C79" w:rsidRPr="00EC4C79" w:rsidRDefault="00EC4C79" w:rsidP="00EC4C79">
            <w:pPr>
              <w:pStyle w:val="BodyText1"/>
            </w:pPr>
            <w:r w:rsidRPr="00EC4C79">
              <w:t xml:space="preserve">on race. </w:t>
            </w:r>
            <w:r w:rsidRPr="00EC4C79">
              <w:rPr>
                <w:b/>
              </w:rPr>
              <w:t>sport</w:t>
            </w:r>
            <w:r w:rsidRPr="00EC4C79">
              <w:t>scotland will continue to consider research and evidence to establish and mitigate any potential negative impact of the policy on staff because of race.</w:t>
            </w:r>
          </w:p>
        </w:tc>
        <w:tc>
          <w:tcPr>
            <w:tcW w:w="3780" w:type="dxa"/>
          </w:tcPr>
          <w:p w14:paraId="182667F3" w14:textId="77777777" w:rsidR="00EC4C79" w:rsidRPr="00EC4C79" w:rsidRDefault="00EC4C79" w:rsidP="00EC4C79">
            <w:pPr>
              <w:pStyle w:val="BodyText1"/>
            </w:pPr>
            <w:r w:rsidRPr="00EC4C79">
              <w:t>N/A</w:t>
            </w:r>
          </w:p>
        </w:tc>
      </w:tr>
      <w:tr w:rsidR="00EC4C79" w:rsidRPr="00EC4C79" w14:paraId="7C2FEA00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6F366925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Religion or belief</w:t>
            </w:r>
          </w:p>
        </w:tc>
        <w:tc>
          <w:tcPr>
            <w:tcW w:w="3780" w:type="dxa"/>
          </w:tcPr>
          <w:p w14:paraId="156CA841" w14:textId="1832FAEF" w:rsidR="00EC4C79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</w:t>
            </w:r>
            <w:r w:rsidRPr="00E94566">
              <w:rPr>
                <w:szCs w:val="22"/>
              </w:rPr>
              <w:lastRenderedPageBreak/>
              <w:t xml:space="preserve">survey (available in our </w:t>
            </w:r>
            <w:hyperlink r:id="rId46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5E5C2D77" w14:textId="77777777" w:rsidR="00EC4C79" w:rsidRDefault="00EC4C79" w:rsidP="00EC4C79">
            <w:pPr>
              <w:pStyle w:val="BodyText1"/>
            </w:pPr>
            <w:r w:rsidRPr="00EC4C79">
              <w:rPr>
                <w:b/>
              </w:rPr>
              <w:lastRenderedPageBreak/>
              <w:t>sport</w:t>
            </w:r>
            <w:r w:rsidRPr="00EC4C79">
              <w:t>scotland is not aware of any adverse impact of the Anti-corruption (Sports Betting) Policy</w:t>
            </w:r>
          </w:p>
          <w:p w14:paraId="047F8A2D" w14:textId="11491675" w:rsidR="00EC4C79" w:rsidRPr="00EC4C79" w:rsidRDefault="00EC4C79" w:rsidP="00EC4C79">
            <w:pPr>
              <w:pStyle w:val="BodyText1"/>
            </w:pPr>
            <w:r w:rsidRPr="00EC4C79">
              <w:t xml:space="preserve">on religion or belief. </w:t>
            </w:r>
            <w:r w:rsidRPr="00EC4C79">
              <w:rPr>
                <w:b/>
              </w:rPr>
              <w:t>sport</w:t>
            </w:r>
            <w:r w:rsidRPr="00EC4C79">
              <w:t xml:space="preserve">scotland will continue to consider research and evidence to establish and mitigate any potential negative </w:t>
            </w:r>
            <w:r w:rsidRPr="00EC4C79">
              <w:lastRenderedPageBreak/>
              <w:t>impact of the policy on staff because of religion or belief.</w:t>
            </w:r>
          </w:p>
        </w:tc>
        <w:tc>
          <w:tcPr>
            <w:tcW w:w="3780" w:type="dxa"/>
          </w:tcPr>
          <w:p w14:paraId="2BE49B8B" w14:textId="77777777" w:rsidR="00EC4C79" w:rsidRPr="00EC4C79" w:rsidRDefault="00EC4C79" w:rsidP="00EC4C79">
            <w:pPr>
              <w:pStyle w:val="BodyText1"/>
            </w:pPr>
            <w:r w:rsidRPr="00EC4C79">
              <w:lastRenderedPageBreak/>
              <w:t>N/A</w:t>
            </w:r>
          </w:p>
        </w:tc>
      </w:tr>
      <w:tr w:rsidR="00EC4C79" w:rsidRPr="00EC4C79" w14:paraId="233937C3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5530FF47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lastRenderedPageBreak/>
              <w:t>Sex</w:t>
            </w:r>
          </w:p>
        </w:tc>
        <w:tc>
          <w:tcPr>
            <w:tcW w:w="3780" w:type="dxa"/>
          </w:tcPr>
          <w:p w14:paraId="53BE3B9B" w14:textId="39189F87" w:rsidR="00EC4C79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7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3C6C590A" w14:textId="77777777" w:rsidR="00DF0A1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is not aware of any adverse impact of the Anti-cor</w:t>
            </w:r>
            <w:r w:rsidR="00DF0A19">
              <w:t>ruption (Sports Betting) Policy</w:t>
            </w:r>
          </w:p>
          <w:p w14:paraId="440189F7" w14:textId="23A0ACFA" w:rsidR="00EC4C79" w:rsidRPr="00EC4C79" w:rsidRDefault="00EC4C79" w:rsidP="00EC4C79">
            <w:pPr>
              <w:pStyle w:val="BodyText1"/>
            </w:pPr>
            <w:r w:rsidRPr="00EC4C79">
              <w:t xml:space="preserve">on sex. </w:t>
            </w:r>
            <w:r w:rsidRPr="00EC4C79">
              <w:rPr>
                <w:b/>
              </w:rPr>
              <w:t>sport</w:t>
            </w:r>
            <w:r w:rsidRPr="00EC4C79">
              <w:t>scotland will continue to consider research and evidence to establish and mitigate any potential negative impact of the policy on staff because of sex.</w:t>
            </w:r>
          </w:p>
        </w:tc>
        <w:tc>
          <w:tcPr>
            <w:tcW w:w="3780" w:type="dxa"/>
          </w:tcPr>
          <w:p w14:paraId="0A16AEB6" w14:textId="77777777" w:rsidR="00EC4C79" w:rsidRPr="00EC4C79" w:rsidRDefault="00EC4C79" w:rsidP="00EC4C79">
            <w:pPr>
              <w:pStyle w:val="BodyText1"/>
            </w:pPr>
            <w:r w:rsidRPr="00EC4C79">
              <w:t>N/A</w:t>
            </w:r>
          </w:p>
        </w:tc>
      </w:tr>
      <w:tr w:rsidR="00EC4C79" w:rsidRPr="00EC4C79" w14:paraId="3D1B2187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651CFDCB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Sexual orientation</w:t>
            </w:r>
          </w:p>
        </w:tc>
        <w:tc>
          <w:tcPr>
            <w:tcW w:w="3780" w:type="dxa"/>
          </w:tcPr>
          <w:p w14:paraId="2441394D" w14:textId="7A99D76F" w:rsidR="00EC4C79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8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5AD3D3B4" w14:textId="77777777" w:rsidR="00EC4C79" w:rsidRP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is not aware of any adverse impact of the Anti-corruption (Sports Betting) Policy</w:t>
            </w:r>
          </w:p>
          <w:p w14:paraId="75400FAB" w14:textId="5314AA3D" w:rsidR="00EC4C79" w:rsidRPr="00EC4C79" w:rsidRDefault="00EC4C79" w:rsidP="00EC4C79">
            <w:pPr>
              <w:pStyle w:val="BodyText1"/>
            </w:pPr>
            <w:r w:rsidRPr="00EC4C79">
              <w:t xml:space="preserve">on sexual orientation. </w:t>
            </w:r>
            <w:r w:rsidRPr="00EC4C79">
              <w:rPr>
                <w:b/>
              </w:rPr>
              <w:t>sport</w:t>
            </w:r>
            <w:r w:rsidRPr="00EC4C79">
              <w:t>scotland will continue to consider research and evidence to establish and mitigate any potential negative impact of the policy on staff because of sexual orientation.</w:t>
            </w:r>
          </w:p>
        </w:tc>
        <w:tc>
          <w:tcPr>
            <w:tcW w:w="3780" w:type="dxa"/>
          </w:tcPr>
          <w:p w14:paraId="35A60503" w14:textId="77777777" w:rsidR="00EC4C79" w:rsidRPr="00EC4C79" w:rsidRDefault="00EC4C79" w:rsidP="00EC4C79">
            <w:pPr>
              <w:pStyle w:val="BodyText1"/>
            </w:pPr>
            <w:r w:rsidRPr="00EC4C79">
              <w:t>N/A</w:t>
            </w:r>
          </w:p>
        </w:tc>
      </w:tr>
      <w:tr w:rsidR="00EC4C79" w:rsidRPr="00EC4C79" w14:paraId="3261FDDA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54E1FEED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t>Pregnancy and maternity*</w:t>
            </w:r>
          </w:p>
        </w:tc>
        <w:tc>
          <w:tcPr>
            <w:tcW w:w="3780" w:type="dxa"/>
          </w:tcPr>
          <w:p w14:paraId="7CFD9D7D" w14:textId="77777777" w:rsidR="00EC4C79" w:rsidRP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has no information on pregnancy and maternity.</w:t>
            </w:r>
          </w:p>
        </w:tc>
        <w:tc>
          <w:tcPr>
            <w:tcW w:w="3780" w:type="dxa"/>
          </w:tcPr>
          <w:p w14:paraId="2DB660EE" w14:textId="77777777" w:rsidR="00EC4C79" w:rsidRPr="00EC4C79" w:rsidRDefault="00EC4C79" w:rsidP="00EC4C79">
            <w:pPr>
              <w:pStyle w:val="BodyText1"/>
            </w:pPr>
            <w:r w:rsidRPr="00EC4C79">
              <w:rPr>
                <w:b/>
              </w:rPr>
              <w:t>sport</w:t>
            </w:r>
            <w:r w:rsidRPr="00EC4C79">
              <w:t>scotland is not aware of any adverse impact of the Anti-corruption (Sports Betting) Policy</w:t>
            </w:r>
          </w:p>
          <w:p w14:paraId="288FCAFC" w14:textId="052D161F" w:rsidR="00EC4C79" w:rsidRPr="00EC4C79" w:rsidRDefault="00EC4C79" w:rsidP="00EC4C79">
            <w:pPr>
              <w:pStyle w:val="BodyText1"/>
            </w:pPr>
            <w:r w:rsidRPr="00EC4C79">
              <w:t xml:space="preserve">on pregnancy and maternity. </w:t>
            </w:r>
            <w:r w:rsidRPr="00EC4C79">
              <w:rPr>
                <w:b/>
              </w:rPr>
              <w:t>sport</w:t>
            </w:r>
            <w:r w:rsidRPr="00EC4C79">
              <w:t>scotland will continue to consider research and evidence to establish and mitigate any potential negative impact of the policy on staff because of pregnancy and maternity.</w:t>
            </w:r>
          </w:p>
        </w:tc>
        <w:tc>
          <w:tcPr>
            <w:tcW w:w="3780" w:type="dxa"/>
          </w:tcPr>
          <w:p w14:paraId="2F6AE1B7" w14:textId="77777777" w:rsidR="00EC4C79" w:rsidRPr="00EC4C79" w:rsidRDefault="00EC4C79" w:rsidP="00EC4C79">
            <w:pPr>
              <w:pStyle w:val="BodyText1"/>
            </w:pPr>
            <w:r w:rsidRPr="00EC4C79">
              <w:t>N/A</w:t>
            </w:r>
          </w:p>
        </w:tc>
      </w:tr>
      <w:tr w:rsidR="00EC4C79" w:rsidRPr="00EC4C79" w14:paraId="6B1C2BBF" w14:textId="77777777" w:rsidTr="008D2E69">
        <w:tc>
          <w:tcPr>
            <w:tcW w:w="2660" w:type="dxa"/>
            <w:shd w:val="clear" w:color="auto" w:fill="B8CCE4" w:themeFill="accent1" w:themeFillTint="66"/>
          </w:tcPr>
          <w:p w14:paraId="74545BE6" w14:textId="77777777" w:rsidR="00EC4C79" w:rsidRPr="00EC4C79" w:rsidRDefault="00EC4C79" w:rsidP="00EC4C79">
            <w:pPr>
              <w:pStyle w:val="BodyText1"/>
              <w:rPr>
                <w:lang w:val="en-GB"/>
              </w:rPr>
            </w:pPr>
            <w:r w:rsidRPr="00EC4C79">
              <w:rPr>
                <w:lang w:val="en-GB"/>
              </w:rPr>
              <w:lastRenderedPageBreak/>
              <w:t>Marriage/civil partnerships*</w:t>
            </w:r>
          </w:p>
        </w:tc>
        <w:tc>
          <w:tcPr>
            <w:tcW w:w="3780" w:type="dxa"/>
          </w:tcPr>
          <w:p w14:paraId="6356803D" w14:textId="0F04566E" w:rsidR="00EC4C79" w:rsidRPr="00F965DA" w:rsidRDefault="00F965DA" w:rsidP="00F965DA">
            <w:pPr>
              <w:rPr>
                <w:szCs w:val="22"/>
              </w:rPr>
            </w:pP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 undertakes an annual diversity and equality monitoring survey which assists us to maintain equal opportunities best practice and identify barriers to workforce equality and diversity. See </w:t>
            </w:r>
            <w:r w:rsidRPr="00E94566">
              <w:rPr>
                <w:b/>
                <w:szCs w:val="22"/>
              </w:rPr>
              <w:t>sport</w:t>
            </w:r>
            <w:r w:rsidRPr="00E94566">
              <w:rPr>
                <w:szCs w:val="22"/>
              </w:rPr>
              <w:t xml:space="preserve">scotland’s  equality monitoring survey (available in our </w:t>
            </w:r>
            <w:hyperlink r:id="rId49" w:history="1">
              <w:r w:rsidRPr="00E94566">
                <w:rPr>
                  <w:rStyle w:val="Hyperlink"/>
                  <w:szCs w:val="22"/>
                </w:rPr>
                <w:t>employee information report</w:t>
              </w:r>
            </w:hyperlink>
            <w:r>
              <w:rPr>
                <w:szCs w:val="22"/>
              </w:rPr>
              <w:t>).</w:t>
            </w:r>
          </w:p>
        </w:tc>
        <w:tc>
          <w:tcPr>
            <w:tcW w:w="3780" w:type="dxa"/>
          </w:tcPr>
          <w:p w14:paraId="30BF53EF" w14:textId="3F93002D" w:rsidR="00AB6887" w:rsidRDefault="00AB6887" w:rsidP="00AB6887">
            <w:pPr>
              <w:pStyle w:val="BodyText1"/>
              <w:rPr>
                <w:rFonts w:cs="Arial"/>
                <w:szCs w:val="22"/>
              </w:rPr>
            </w:pPr>
            <w:r w:rsidRPr="00D85CB7">
              <w:rPr>
                <w:rFonts w:cs="Arial"/>
                <w:szCs w:val="22"/>
              </w:rPr>
              <w:t xml:space="preserve">All </w:t>
            </w:r>
            <w:r w:rsidR="00A24309" w:rsidRPr="00D85CB7">
              <w:rPr>
                <w:rFonts w:cs="Arial"/>
                <w:szCs w:val="22"/>
              </w:rPr>
              <w:t>references</w:t>
            </w:r>
            <w:r w:rsidRPr="00D85CB7">
              <w:rPr>
                <w:rFonts w:cs="Arial"/>
                <w:szCs w:val="22"/>
              </w:rPr>
              <w:t xml:space="preserve"> to “spouse” in the policy should be replaced with “partner, civil partner, spouse or cohabitee” as the use of “spouse” only could be considered discriminatory towards people in civil partnerships or same sex </w:t>
            </w:r>
            <w:r w:rsidR="00A24309" w:rsidRPr="00D85CB7">
              <w:rPr>
                <w:rFonts w:cs="Arial"/>
                <w:szCs w:val="22"/>
              </w:rPr>
              <w:t>relationships</w:t>
            </w:r>
            <w:r w:rsidRPr="00D85CB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  <w:r w:rsidRPr="00AB6887">
              <w:rPr>
                <w:rFonts w:cs="Arial"/>
                <w:b/>
                <w:szCs w:val="22"/>
              </w:rPr>
              <w:t>sport</w:t>
            </w:r>
            <w:r w:rsidRPr="00AB6887">
              <w:rPr>
                <w:rFonts w:cs="Arial"/>
                <w:szCs w:val="22"/>
              </w:rPr>
              <w:t>scotland will continue to consider research and evidence to establish and mitigate any potential negative impact of the policy on staff bec</w:t>
            </w:r>
            <w:r>
              <w:rPr>
                <w:rFonts w:cs="Arial"/>
                <w:szCs w:val="22"/>
              </w:rPr>
              <w:t>ause of marriage/civil partnerships.</w:t>
            </w:r>
          </w:p>
          <w:p w14:paraId="08827D67" w14:textId="4B0FA44E" w:rsidR="002E6D0C" w:rsidRPr="00EC4C79" w:rsidRDefault="002E6D0C" w:rsidP="00AB6887">
            <w:pPr>
              <w:pStyle w:val="BodyText1"/>
            </w:pPr>
          </w:p>
        </w:tc>
        <w:tc>
          <w:tcPr>
            <w:tcW w:w="3780" w:type="dxa"/>
          </w:tcPr>
          <w:p w14:paraId="3145F385" w14:textId="4B4F0EFD" w:rsidR="00AB6887" w:rsidRDefault="00AB6887" w:rsidP="00AB6887">
            <w:pPr>
              <w:pStyle w:val="BodyText1"/>
              <w:rPr>
                <w:rFonts w:cs="Arial"/>
                <w:szCs w:val="22"/>
              </w:rPr>
            </w:pPr>
            <w:r w:rsidRPr="00D85CB7">
              <w:rPr>
                <w:rFonts w:cs="Arial"/>
                <w:szCs w:val="22"/>
              </w:rPr>
              <w:t xml:space="preserve">All </w:t>
            </w:r>
            <w:r w:rsidR="00A24309" w:rsidRPr="00D85CB7">
              <w:rPr>
                <w:rFonts w:cs="Arial"/>
                <w:szCs w:val="22"/>
              </w:rPr>
              <w:t>references</w:t>
            </w:r>
            <w:r w:rsidRPr="00D85CB7">
              <w:rPr>
                <w:rFonts w:cs="Arial"/>
                <w:szCs w:val="22"/>
              </w:rPr>
              <w:t xml:space="preserve"> to “spouse” in the policy should be replaced with “partner, civil partner, spouse or cohabitee” as the use of “spouse” only could be considered discriminatory towards people in civil partnerships or same sex </w:t>
            </w:r>
            <w:r w:rsidR="00A24309" w:rsidRPr="00D85CB7">
              <w:rPr>
                <w:rFonts w:cs="Arial"/>
                <w:szCs w:val="22"/>
              </w:rPr>
              <w:t>relationships</w:t>
            </w:r>
            <w:r w:rsidRPr="00D85CB7">
              <w:rPr>
                <w:rFonts w:cs="Arial"/>
                <w:szCs w:val="22"/>
              </w:rPr>
              <w:t>.</w:t>
            </w:r>
          </w:p>
          <w:p w14:paraId="111198B6" w14:textId="42E39E8A" w:rsidR="00EC4C79" w:rsidRPr="00EC4C79" w:rsidRDefault="00EC4C79" w:rsidP="00EC4C79">
            <w:pPr>
              <w:pStyle w:val="BodyText1"/>
            </w:pPr>
          </w:p>
        </w:tc>
      </w:tr>
    </w:tbl>
    <w:p w14:paraId="0E3BC442" w14:textId="77777777" w:rsidR="00AD4192" w:rsidRDefault="00AD4192" w:rsidP="004512FE">
      <w:pPr>
        <w:pStyle w:val="Heading2"/>
      </w:pPr>
      <w:r w:rsidRPr="00AD4192">
        <w:t>What recommended steps should we take to improve the policy/practice and monitor its equality impact?</w:t>
      </w:r>
    </w:p>
    <w:p w14:paraId="1ED36E10" w14:textId="43C6CDFD" w:rsidR="00E6790B" w:rsidRDefault="00E6790B" w:rsidP="00E6790B">
      <w:r w:rsidRPr="00E6790B">
        <w:t>In making recommendations, project leads should balance how to maximise the positive impact of the policy or practice on all</w:t>
      </w:r>
      <w:r w:rsidR="0001695C">
        <w:t xml:space="preserve"> people who share the protected characteristics, </w:t>
      </w:r>
      <w:r w:rsidRPr="00E6790B">
        <w:t>with the requirement to maximise the core outcomes of the policy/practice</w:t>
      </w:r>
      <w:r w:rsidR="0001695C">
        <w:t xml:space="preserve"> (</w:t>
      </w:r>
      <w:r w:rsidRPr="00E6790B">
        <w:t>i.e. recommendations should be proportional and relevant.</w:t>
      </w:r>
      <w:r w:rsidR="0001695C">
        <w:t>)</w:t>
      </w:r>
      <w:r w:rsidR="00B02462">
        <w:t xml:space="preserve"> </w:t>
      </w:r>
      <w:r w:rsidR="00B02462" w:rsidRPr="00B02462">
        <w:t>The assessment should take steps to embed ways of monitoring the ongoing impact of the policy and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7"/>
      </w:tblGrid>
      <w:tr w:rsidR="00AD4192" w:rsidRPr="00AD4192" w14:paraId="2AC10AAC" w14:textId="77777777" w:rsidTr="00DD5478">
        <w:tc>
          <w:tcPr>
            <w:tcW w:w="14057" w:type="dxa"/>
          </w:tcPr>
          <w:p w14:paraId="25E4D5A5" w14:textId="2FA8B936" w:rsidR="00AD4192" w:rsidRDefault="00075D74" w:rsidP="002A5CBA">
            <w:r>
              <w:t xml:space="preserve">Whilst </w:t>
            </w:r>
            <w:r w:rsidRPr="00660063">
              <w:rPr>
                <w:b/>
              </w:rPr>
              <w:t>sport</w:t>
            </w:r>
            <w:r>
              <w:t>scotland recognises that there is limited evidence in relation to the protected characteristics, the equality impact assessment indicated that the Fraud Toolkit is expected to have a positive impact on most of the protected characteristics</w:t>
            </w:r>
            <w:r w:rsidR="00825C31">
              <w:t xml:space="preserve">. </w:t>
            </w:r>
            <w:r>
              <w:t xml:space="preserve"> </w:t>
            </w:r>
            <w:r w:rsidR="008D2E69" w:rsidRPr="008D2E69">
              <w:rPr>
                <w:b/>
              </w:rPr>
              <w:t>sport</w:t>
            </w:r>
            <w:r w:rsidR="008D2E69">
              <w:t>scotland will continue to monitor new research findings in this area in order to ensure good practice across all equality strands.</w:t>
            </w:r>
          </w:p>
          <w:p w14:paraId="0BDD4453" w14:textId="2A0F98D3" w:rsidR="008D2E69" w:rsidRDefault="00075D74" w:rsidP="008D2E69">
            <w:pPr>
              <w:pStyle w:val="BodyText1"/>
            </w:pPr>
            <w:r>
              <w:t>The following actions have been identified at this stage: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13"/>
              <w:gridCol w:w="4615"/>
              <w:gridCol w:w="4603"/>
            </w:tblGrid>
            <w:tr w:rsidR="00DD5478" w14:paraId="5D758FF6" w14:textId="77777777" w:rsidTr="00DD5478">
              <w:tc>
                <w:tcPr>
                  <w:tcW w:w="4613" w:type="dxa"/>
                  <w:shd w:val="clear" w:color="auto" w:fill="B8CCE4" w:themeFill="accent1" w:themeFillTint="66"/>
                </w:tcPr>
                <w:p w14:paraId="4CF5BDE3" w14:textId="77777777" w:rsidR="00DD5478" w:rsidRDefault="00DD5478" w:rsidP="00F00E80">
                  <w:pPr>
                    <w:pStyle w:val="BodyText1"/>
                  </w:pPr>
                  <w:r>
                    <w:t>Action</w:t>
                  </w:r>
                </w:p>
              </w:tc>
              <w:tc>
                <w:tcPr>
                  <w:tcW w:w="4615" w:type="dxa"/>
                  <w:shd w:val="clear" w:color="auto" w:fill="B8CCE4" w:themeFill="accent1" w:themeFillTint="66"/>
                </w:tcPr>
                <w:p w14:paraId="0A828EF3" w14:textId="77777777" w:rsidR="00DD5478" w:rsidRDefault="00DD5478" w:rsidP="00F00E80">
                  <w:pPr>
                    <w:pStyle w:val="BodyText1"/>
                  </w:pPr>
                  <w:r>
                    <w:t>Responsibility</w:t>
                  </w:r>
                </w:p>
              </w:tc>
              <w:tc>
                <w:tcPr>
                  <w:tcW w:w="4603" w:type="dxa"/>
                  <w:shd w:val="clear" w:color="auto" w:fill="B8CCE4" w:themeFill="accent1" w:themeFillTint="66"/>
                </w:tcPr>
                <w:p w14:paraId="4DB2BFD1" w14:textId="77777777" w:rsidR="00DD5478" w:rsidRDefault="00DD5478" w:rsidP="00F00E80">
                  <w:pPr>
                    <w:pStyle w:val="BodyText1"/>
                  </w:pPr>
                  <w:r>
                    <w:t>Timeline</w:t>
                  </w:r>
                </w:p>
              </w:tc>
            </w:tr>
            <w:tr w:rsidR="00DD5478" w14:paraId="3E4C459F" w14:textId="77777777" w:rsidTr="00DD5478">
              <w:tc>
                <w:tcPr>
                  <w:tcW w:w="4613" w:type="dxa"/>
                </w:tcPr>
                <w:p w14:paraId="0220C4CF" w14:textId="57149366" w:rsidR="00DD5478" w:rsidRDefault="00DD5478" w:rsidP="00F00E80">
                  <w:pPr>
                    <w:pStyle w:val="BodyText1"/>
                  </w:pPr>
                  <w:r>
                    <w:t>Include a section in the Fraud Toolkit advising Staff</w:t>
                  </w:r>
                  <w:r w:rsidRPr="00660063">
                    <w:t xml:space="preserve"> that if they if they require the policy in a diffe</w:t>
                  </w:r>
                  <w:r>
                    <w:t xml:space="preserve">rent format to meet the requirements of their disability </w:t>
                  </w:r>
                  <w:r w:rsidRPr="00660063">
                    <w:t>they should contact a member of the Legal Team.</w:t>
                  </w:r>
                </w:p>
              </w:tc>
              <w:tc>
                <w:tcPr>
                  <w:tcW w:w="4615" w:type="dxa"/>
                </w:tcPr>
                <w:p w14:paraId="3E2AF704" w14:textId="366D7AF7" w:rsidR="00DD5478" w:rsidRDefault="00A8123C" w:rsidP="00F00E80">
                  <w:pPr>
                    <w:pStyle w:val="BodyText1"/>
                  </w:pPr>
                  <w:r>
                    <w:t>April Law-Reed</w:t>
                  </w:r>
                </w:p>
              </w:tc>
              <w:tc>
                <w:tcPr>
                  <w:tcW w:w="4603" w:type="dxa"/>
                </w:tcPr>
                <w:p w14:paraId="115328AE" w14:textId="3979BED7" w:rsidR="00DD5478" w:rsidRDefault="00A8123C" w:rsidP="00F00E80">
                  <w:pPr>
                    <w:pStyle w:val="BodyText1"/>
                  </w:pPr>
                  <w:r>
                    <w:t>Complete</w:t>
                  </w:r>
                  <w:r w:rsidR="00AB0234">
                    <w:t xml:space="preserve"> - adjustments </w:t>
                  </w:r>
                  <w:r w:rsidR="00AB0234" w:rsidRPr="00AB0234">
                    <w:t>made immediately after the requirement for change was identified.</w:t>
                  </w:r>
                </w:p>
              </w:tc>
            </w:tr>
            <w:tr w:rsidR="00DD5478" w14:paraId="3C4390BD" w14:textId="77777777" w:rsidTr="00DD5478">
              <w:tc>
                <w:tcPr>
                  <w:tcW w:w="4613" w:type="dxa"/>
                </w:tcPr>
                <w:p w14:paraId="0F17B743" w14:textId="0A1BCC2C" w:rsidR="00DD5478" w:rsidRDefault="00DD5478" w:rsidP="00F00E80">
                  <w:pPr>
                    <w:pStyle w:val="BodyText1"/>
                  </w:pPr>
                  <w:r w:rsidRPr="00AB6887">
                    <w:lastRenderedPageBreak/>
                    <w:t>All references to “spouse” in the</w:t>
                  </w:r>
                  <w:r>
                    <w:t xml:space="preserve"> Fraud, Conflict of Interest and Staff Anti-Corruption (Sports Betting)  polices</w:t>
                  </w:r>
                  <w:r w:rsidRPr="00AB6887">
                    <w:t xml:space="preserve"> should be replaced with “partner, civil partner, spouse or cohabitee” as the use of “spouse” only could be considered discriminatory towards people in civil partnerships or same sex relationships.</w:t>
                  </w:r>
                </w:p>
              </w:tc>
              <w:tc>
                <w:tcPr>
                  <w:tcW w:w="4615" w:type="dxa"/>
                </w:tcPr>
                <w:p w14:paraId="1BDE384B" w14:textId="76B3359D" w:rsidR="00DD5478" w:rsidRDefault="00A8123C" w:rsidP="00F00E80">
                  <w:pPr>
                    <w:pStyle w:val="BodyText1"/>
                  </w:pPr>
                  <w:r>
                    <w:t>April Law-Reed</w:t>
                  </w:r>
                </w:p>
              </w:tc>
              <w:tc>
                <w:tcPr>
                  <w:tcW w:w="4603" w:type="dxa"/>
                </w:tcPr>
                <w:p w14:paraId="37225C81" w14:textId="2ADB2FFA" w:rsidR="00DD5478" w:rsidRDefault="00A8123C" w:rsidP="00F00E80">
                  <w:pPr>
                    <w:pStyle w:val="BodyText1"/>
                  </w:pPr>
                  <w:r>
                    <w:t>Complete</w:t>
                  </w:r>
                  <w:r w:rsidR="00AB0234">
                    <w:t xml:space="preserve"> - adjustments </w:t>
                  </w:r>
                  <w:r w:rsidR="00AB0234" w:rsidRPr="00AB0234">
                    <w:t>made immediately after the requirement for change was identified.</w:t>
                  </w:r>
                </w:p>
              </w:tc>
            </w:tr>
          </w:tbl>
          <w:p w14:paraId="7F3DE018" w14:textId="59DB8F48" w:rsidR="00660063" w:rsidRDefault="00660063" w:rsidP="00DD5478">
            <w:pPr>
              <w:pStyle w:val="BodyText1"/>
            </w:pPr>
          </w:p>
          <w:p w14:paraId="56E4E139" w14:textId="652B4738" w:rsidR="00AD4192" w:rsidRPr="00AD4192" w:rsidRDefault="00CE6849" w:rsidP="002A5CBA">
            <w:r>
              <w:t xml:space="preserve">It is important to ensure that further assessment is undertaken by </w:t>
            </w:r>
            <w:r w:rsidRPr="00CE6849">
              <w:rPr>
                <w:b/>
              </w:rPr>
              <w:t>sport</w:t>
            </w:r>
            <w:r>
              <w:t xml:space="preserve">scotland in the event that the Fraud Toolkit is developed further. </w:t>
            </w:r>
          </w:p>
          <w:p w14:paraId="2BEC7E96" w14:textId="092D6058" w:rsidR="00AD4192" w:rsidRPr="00580C7A" w:rsidRDefault="001B4F8E" w:rsidP="002A5CBA">
            <w:pPr>
              <w:rPr>
                <w:lang w:val="en-GB"/>
              </w:rPr>
            </w:pPr>
            <w:r w:rsidRPr="001B4F8E">
              <w:rPr>
                <w:lang w:val="en-GB"/>
              </w:rPr>
              <w:t>Although no</w:t>
            </w:r>
            <w:r>
              <w:rPr>
                <w:lang w:val="en-GB"/>
              </w:rPr>
              <w:t xml:space="preserve"> significant </w:t>
            </w:r>
            <w:r w:rsidRPr="001B4F8E">
              <w:rPr>
                <w:lang w:val="en-GB"/>
              </w:rPr>
              <w:t xml:space="preserve"> equality issues were identified during the development of</w:t>
            </w:r>
            <w:r>
              <w:rPr>
                <w:lang w:val="en-GB"/>
              </w:rPr>
              <w:t xml:space="preserve"> the Fraud Toolkit, </w:t>
            </w:r>
            <w:r w:rsidRPr="001B4F8E">
              <w:rPr>
                <w:b/>
                <w:lang w:val="en-GB"/>
              </w:rPr>
              <w:t>sport</w:t>
            </w:r>
            <w:r>
              <w:rPr>
                <w:lang w:val="en-GB"/>
              </w:rPr>
              <w:t>scotland’s</w:t>
            </w:r>
            <w:r w:rsidRPr="001B4F8E">
              <w:rPr>
                <w:lang w:val="en-GB"/>
              </w:rPr>
              <w:t xml:space="preserve"> understanding of </w:t>
            </w:r>
            <w:r>
              <w:rPr>
                <w:lang w:val="en-GB"/>
              </w:rPr>
              <w:t xml:space="preserve">the Equality Impact Assessment Process has </w:t>
            </w:r>
            <w:r w:rsidRPr="001B4F8E">
              <w:rPr>
                <w:lang w:val="en-GB"/>
              </w:rPr>
              <w:t>developed</w:t>
            </w:r>
            <w:r>
              <w:rPr>
                <w:lang w:val="en-GB"/>
              </w:rPr>
              <w:t xml:space="preserve"> which</w:t>
            </w:r>
            <w:r w:rsidRPr="001B4F8E">
              <w:rPr>
                <w:lang w:val="en-GB"/>
              </w:rPr>
              <w:t xml:space="preserve"> will allow us</w:t>
            </w:r>
            <w:r>
              <w:rPr>
                <w:lang w:val="en-GB"/>
              </w:rPr>
              <w:t xml:space="preserve"> to</w:t>
            </w:r>
            <w:r w:rsidRPr="001B4F8E">
              <w:rPr>
                <w:lang w:val="en-GB"/>
              </w:rPr>
              <w:t xml:space="preserve"> develop better outcomes for </w:t>
            </w:r>
            <w:r>
              <w:rPr>
                <w:lang w:val="en-GB"/>
              </w:rPr>
              <w:t xml:space="preserve">staff </w:t>
            </w:r>
            <w:r w:rsidRPr="001B4F8E">
              <w:rPr>
                <w:lang w:val="en-GB"/>
              </w:rPr>
              <w:t>in the future</w:t>
            </w:r>
            <w:r>
              <w:rPr>
                <w:lang w:val="en-GB"/>
              </w:rPr>
              <w:t xml:space="preserve"> in relation to equality matters.</w:t>
            </w:r>
            <w:r w:rsidR="00580C7A">
              <w:rPr>
                <w:lang w:val="en-GB"/>
              </w:rPr>
              <w:t xml:space="preserve"> </w:t>
            </w:r>
          </w:p>
        </w:tc>
      </w:tr>
    </w:tbl>
    <w:p w14:paraId="4AC33B94" w14:textId="77777777" w:rsidR="00AD4192" w:rsidRPr="00AD4192" w:rsidRDefault="00AD4192" w:rsidP="004512FE">
      <w:pPr>
        <w:pStyle w:val="Heading2"/>
      </w:pPr>
      <w:r w:rsidRPr="00AD4192">
        <w:lastRenderedPageBreak/>
        <w:t>Sign off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13"/>
        <w:gridCol w:w="10978"/>
      </w:tblGrid>
      <w:tr w:rsidR="00AD4192" w:rsidRPr="00AD4192" w14:paraId="3D632CF9" w14:textId="77777777" w:rsidTr="002C7C6C">
        <w:tc>
          <w:tcPr>
            <w:tcW w:w="3119" w:type="dxa"/>
          </w:tcPr>
          <w:p w14:paraId="3ED18777" w14:textId="77777777" w:rsidR="00AD4192" w:rsidRPr="00AD4192" w:rsidRDefault="00AD4192" w:rsidP="002C7C6C">
            <w:pPr>
              <w:pStyle w:val="n"/>
              <w:numPr>
                <w:ilvl w:val="0"/>
                <w:numId w:val="0"/>
              </w:numPr>
            </w:pPr>
            <w:r w:rsidRPr="00AD4192">
              <w:t>Assessment signed off by:</w:t>
            </w:r>
          </w:p>
        </w:tc>
        <w:tc>
          <w:tcPr>
            <w:tcW w:w="11011" w:type="dxa"/>
          </w:tcPr>
          <w:p w14:paraId="0746ACE3" w14:textId="397A653C" w:rsidR="00AD4192" w:rsidRPr="00AD4192" w:rsidRDefault="003007D4" w:rsidP="002A5CBA">
            <w:r>
              <w:t>Corporate Services team  heads</w:t>
            </w:r>
          </w:p>
        </w:tc>
      </w:tr>
      <w:tr w:rsidR="00AD4192" w:rsidRPr="00AD4192" w14:paraId="729B6472" w14:textId="77777777" w:rsidTr="002C7C6C">
        <w:tc>
          <w:tcPr>
            <w:tcW w:w="3119" w:type="dxa"/>
          </w:tcPr>
          <w:p w14:paraId="20C12241" w14:textId="77777777" w:rsidR="00AD4192" w:rsidRPr="00AD4192" w:rsidRDefault="00AD4192" w:rsidP="002C7C6C">
            <w:pPr>
              <w:pStyle w:val="n"/>
              <w:numPr>
                <w:ilvl w:val="0"/>
                <w:numId w:val="0"/>
              </w:numPr>
              <w:rPr>
                <w:b/>
              </w:rPr>
            </w:pPr>
            <w:r w:rsidRPr="00AD4192">
              <w:t>Sign off date:</w:t>
            </w:r>
          </w:p>
        </w:tc>
        <w:tc>
          <w:tcPr>
            <w:tcW w:w="11011" w:type="dxa"/>
          </w:tcPr>
          <w:p w14:paraId="2C4BCA44" w14:textId="278A6F76" w:rsidR="00AD4192" w:rsidRPr="00AD4192" w:rsidRDefault="003007D4" w:rsidP="002A5CBA">
            <w:r>
              <w:t>10/06/2014</w:t>
            </w:r>
          </w:p>
        </w:tc>
      </w:tr>
    </w:tbl>
    <w:p w14:paraId="2C493430" w14:textId="77777777" w:rsidR="0060695F" w:rsidRPr="00AD4192" w:rsidRDefault="0060695F" w:rsidP="004512FE"/>
    <w:sectPr w:rsidR="0060695F" w:rsidRPr="00AD4192" w:rsidSect="003D4D6B">
      <w:footerReference w:type="default" r:id="rId50"/>
      <w:footerReference w:type="first" r:id="rId51"/>
      <w:pgSz w:w="16840" w:h="11907" w:orient="landscape" w:code="9"/>
      <w:pgMar w:top="993" w:right="1440" w:bottom="709" w:left="1559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47BD9" w14:textId="77777777" w:rsidR="00A5020C" w:rsidRDefault="00A5020C">
      <w:r>
        <w:separator/>
      </w:r>
    </w:p>
    <w:p w14:paraId="163FFA58" w14:textId="77777777" w:rsidR="00A5020C" w:rsidRDefault="00A5020C"/>
  </w:endnote>
  <w:endnote w:type="continuationSeparator" w:id="0">
    <w:p w14:paraId="04948D22" w14:textId="77777777" w:rsidR="00A5020C" w:rsidRDefault="00A5020C">
      <w:r>
        <w:continuationSeparator/>
      </w:r>
    </w:p>
    <w:p w14:paraId="51F70BA5" w14:textId="77777777" w:rsidR="00A5020C" w:rsidRDefault="00A502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B7F62" w14:textId="77777777" w:rsidR="00A5020C" w:rsidRPr="00CF2D97" w:rsidRDefault="00A5020C" w:rsidP="00D84FA3">
    <w:pPr>
      <w:pStyle w:val="Footer"/>
      <w:tabs>
        <w:tab w:val="clear" w:pos="4153"/>
        <w:tab w:val="clear" w:pos="8306"/>
        <w:tab w:val="left" w:pos="5060"/>
        <w:tab w:val="right" w:pos="9130"/>
        <w:tab w:val="right" w:pos="10560"/>
      </w:tabs>
      <w:rPr>
        <w:color w:val="A6A6A6" w:themeColor="background1" w:themeShade="A6"/>
        <w:sz w:val="18"/>
        <w:szCs w:val="18"/>
        <w:lang w:val="en-GB"/>
      </w:rPr>
    </w:pPr>
    <w:r w:rsidRPr="00536E8A">
      <w:rPr>
        <w:sz w:val="18"/>
        <w:szCs w:val="18"/>
      </w:rPr>
      <w:fldChar w:fldCharType="begin"/>
    </w:r>
    <w:r w:rsidRPr="00536E8A">
      <w:rPr>
        <w:sz w:val="18"/>
        <w:szCs w:val="18"/>
      </w:rPr>
      <w:instrText xml:space="preserve"> STYLEREF  "Only use in doc header - doc title"  \* MERGEFORMAT </w:instrText>
    </w:r>
    <w:r w:rsidRPr="00536E8A">
      <w:rPr>
        <w:sz w:val="18"/>
        <w:szCs w:val="18"/>
      </w:rPr>
      <w:fldChar w:fldCharType="separate"/>
    </w:r>
    <w:r w:rsidR="007360F4">
      <w:rPr>
        <w:noProof/>
        <w:sz w:val="18"/>
        <w:szCs w:val="18"/>
      </w:rPr>
      <w:t>Equality impact assessments</w:t>
    </w:r>
    <w:r w:rsidRPr="00536E8A">
      <w:rPr>
        <w:noProof/>
        <w:color w:val="A6A6A6" w:themeColor="background1" w:themeShade="A6"/>
        <w:sz w:val="18"/>
        <w:szCs w:val="18"/>
      </w:rPr>
      <w:fldChar w:fldCharType="end"/>
    </w:r>
    <w:r w:rsidRPr="00536E8A">
      <w:rPr>
        <w:color w:val="A6A6A6" w:themeColor="background1" w:themeShade="A6"/>
        <w:sz w:val="18"/>
        <w:szCs w:val="18"/>
        <w:lang w:val="en-GB"/>
      </w:rPr>
      <w:t xml:space="preserve"> </w:t>
    </w:r>
    <w:r w:rsidRPr="00CF2D97">
      <w:rPr>
        <w:color w:val="A6A6A6" w:themeColor="background1" w:themeShade="A6"/>
        <w:sz w:val="18"/>
        <w:szCs w:val="18"/>
        <w:lang w:val="en-GB"/>
      </w:rPr>
      <w:tab/>
      <w:t xml:space="preserve">Last saved on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SAVEDATE  \@ "d MMMM yyyy"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8B55C1">
      <w:rPr>
        <w:noProof/>
        <w:color w:val="A6A6A6" w:themeColor="background1" w:themeShade="A6"/>
        <w:sz w:val="18"/>
        <w:szCs w:val="18"/>
        <w:lang w:val="en-GB"/>
      </w:rPr>
      <w:t>11 August 2014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PAGE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7360F4">
      <w:rPr>
        <w:noProof/>
        <w:color w:val="A6A6A6" w:themeColor="background1" w:themeShade="A6"/>
        <w:sz w:val="18"/>
        <w:szCs w:val="18"/>
        <w:lang w:val="en-GB"/>
      </w:rPr>
      <w:t>1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 xml:space="preserve"> of </w:t>
    </w:r>
    <w:r w:rsidRPr="00CF2D97">
      <w:rPr>
        <w:color w:val="A6A6A6" w:themeColor="background1" w:themeShade="A6"/>
        <w:sz w:val="18"/>
        <w:szCs w:val="18"/>
        <w:lang w:val="en-GB"/>
      </w:rPr>
      <w:fldChar w:fldCharType="begin"/>
    </w:r>
    <w:r w:rsidRPr="00CF2D97">
      <w:rPr>
        <w:color w:val="A6A6A6" w:themeColor="background1" w:themeShade="A6"/>
        <w:sz w:val="18"/>
        <w:szCs w:val="18"/>
        <w:lang w:val="en-GB"/>
      </w:rPr>
      <w:instrText xml:space="preserve"> NUMPAGES </w:instrText>
    </w:r>
    <w:r w:rsidRPr="00CF2D97">
      <w:rPr>
        <w:color w:val="A6A6A6" w:themeColor="background1" w:themeShade="A6"/>
        <w:sz w:val="18"/>
        <w:szCs w:val="18"/>
        <w:lang w:val="en-GB"/>
      </w:rPr>
      <w:fldChar w:fldCharType="separate"/>
    </w:r>
    <w:r w:rsidR="007360F4">
      <w:rPr>
        <w:noProof/>
        <w:color w:val="A6A6A6" w:themeColor="background1" w:themeShade="A6"/>
        <w:sz w:val="18"/>
        <w:szCs w:val="18"/>
        <w:lang w:val="en-GB"/>
      </w:rPr>
      <w:t>24</w:t>
    </w:r>
    <w:r w:rsidRPr="00CF2D97">
      <w:rPr>
        <w:color w:val="A6A6A6" w:themeColor="background1" w:themeShade="A6"/>
        <w:sz w:val="18"/>
        <w:szCs w:val="18"/>
        <w:lang w:val="en-GB"/>
      </w:rPr>
      <w:fldChar w:fldCharType="end"/>
    </w:r>
    <w:r w:rsidRPr="00CF2D97">
      <w:rPr>
        <w:color w:val="A6A6A6" w:themeColor="background1" w:themeShade="A6"/>
        <w:sz w:val="18"/>
        <w:szCs w:val="18"/>
        <w:lang w:val="en-GB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D1A5B" w14:textId="77777777" w:rsidR="00A5020C" w:rsidRPr="00E87C37" w:rsidRDefault="0047403E" w:rsidP="006F6146">
    <w:pPr>
      <w:pStyle w:val="Footer"/>
      <w:tabs>
        <w:tab w:val="clear" w:pos="4153"/>
        <w:tab w:val="clear" w:pos="8306"/>
        <w:tab w:val="left" w:pos="2860"/>
        <w:tab w:val="right" w:pos="9130"/>
        <w:tab w:val="right" w:pos="10560"/>
      </w:tabs>
      <w:rPr>
        <w:lang w:val="en-GB"/>
      </w:rPr>
    </w:pPr>
    <w:r>
      <w:fldChar w:fldCharType="begin"/>
    </w:r>
    <w:r>
      <w:instrText xml:space="preserve"> STYLEREF  "Only use in doc header - doc title"  \* MERGEFORMAT </w:instrText>
    </w:r>
    <w:r>
      <w:fldChar w:fldCharType="separate"/>
    </w:r>
    <w:r w:rsidR="00EE7363" w:rsidRPr="00EE7363">
      <w:rPr>
        <w:noProof/>
        <w:lang w:val="en-GB"/>
      </w:rPr>
      <w:t>Equality impact</w:t>
    </w:r>
    <w:r w:rsidR="00EE7363">
      <w:rPr>
        <w:noProof/>
      </w:rPr>
      <w:t xml:space="preserve"> assessments</w:t>
    </w:r>
    <w:r>
      <w:rPr>
        <w:noProof/>
      </w:rPr>
      <w:fldChar w:fldCharType="end"/>
    </w:r>
    <w:r w:rsidR="00A5020C" w:rsidRPr="006F6146">
      <w:rPr>
        <w:lang w:val="en-GB"/>
      </w:rPr>
      <w:t xml:space="preserve"> </w:t>
    </w:r>
    <w:r w:rsidR="00A5020C">
      <w:rPr>
        <w:lang w:val="en-GB"/>
      </w:rPr>
      <w:tab/>
    </w:r>
    <w:r w:rsidR="00A5020C" w:rsidRPr="006B3131">
      <w:rPr>
        <w:lang w:val="en-GB"/>
      </w:rPr>
      <w:t xml:space="preserve">Last saved </w:t>
    </w:r>
    <w:r w:rsidR="00A5020C">
      <w:rPr>
        <w:lang w:val="en-GB"/>
      </w:rPr>
      <w:t>on</w:t>
    </w:r>
    <w:r w:rsidR="00A5020C" w:rsidRPr="006B3131">
      <w:rPr>
        <w:lang w:val="en-GB"/>
      </w:rPr>
      <w:t xml:space="preserve"> </w:t>
    </w:r>
    <w:r w:rsidR="00A5020C">
      <w:rPr>
        <w:lang w:val="en-GB"/>
      </w:rPr>
      <w:fldChar w:fldCharType="begin"/>
    </w:r>
    <w:r w:rsidR="00A5020C">
      <w:rPr>
        <w:lang w:val="en-GB"/>
      </w:rPr>
      <w:instrText xml:space="preserve"> SAVEDATE  \@ "d MMMM yyyy" </w:instrText>
    </w:r>
    <w:r w:rsidR="00A5020C">
      <w:rPr>
        <w:lang w:val="en-GB"/>
      </w:rPr>
      <w:fldChar w:fldCharType="separate"/>
    </w:r>
    <w:r w:rsidR="008B55C1">
      <w:rPr>
        <w:noProof/>
        <w:lang w:val="en-GB"/>
      </w:rPr>
      <w:t>11 August 2014</w:t>
    </w:r>
    <w:r w:rsidR="00A5020C">
      <w:rPr>
        <w:lang w:val="en-GB"/>
      </w:rPr>
      <w:fldChar w:fldCharType="end"/>
    </w:r>
    <w:r w:rsidR="00A5020C">
      <w:rPr>
        <w:lang w:val="en-GB"/>
      </w:rPr>
      <w:tab/>
    </w:r>
    <w:r w:rsidR="00A5020C" w:rsidRPr="006F6146">
      <w:rPr>
        <w:lang w:val="en-GB"/>
      </w:rPr>
      <w:t xml:space="preserve">Page </w:t>
    </w:r>
    <w:r w:rsidR="00A5020C" w:rsidRPr="006F6146">
      <w:rPr>
        <w:lang w:val="en-GB"/>
      </w:rPr>
      <w:fldChar w:fldCharType="begin"/>
    </w:r>
    <w:r w:rsidR="00A5020C" w:rsidRPr="006F6146">
      <w:rPr>
        <w:lang w:val="en-GB"/>
      </w:rPr>
      <w:instrText xml:space="preserve"> PAGE </w:instrText>
    </w:r>
    <w:r w:rsidR="00A5020C" w:rsidRPr="006F6146">
      <w:rPr>
        <w:lang w:val="en-GB"/>
      </w:rPr>
      <w:fldChar w:fldCharType="separate"/>
    </w:r>
    <w:r w:rsidR="00A5020C">
      <w:rPr>
        <w:noProof/>
        <w:lang w:val="en-GB"/>
      </w:rPr>
      <w:t>1</w:t>
    </w:r>
    <w:r w:rsidR="00A5020C" w:rsidRPr="006F6146">
      <w:rPr>
        <w:lang w:val="en-GB"/>
      </w:rPr>
      <w:fldChar w:fldCharType="end"/>
    </w:r>
    <w:r w:rsidR="00A5020C" w:rsidRPr="006F6146">
      <w:rPr>
        <w:lang w:val="en-GB"/>
      </w:rPr>
      <w:t xml:space="preserve"> of </w:t>
    </w:r>
    <w:r w:rsidR="00A5020C" w:rsidRPr="006F6146">
      <w:rPr>
        <w:lang w:val="en-GB"/>
      </w:rPr>
      <w:fldChar w:fldCharType="begin"/>
    </w:r>
    <w:r w:rsidR="00A5020C" w:rsidRPr="006F6146">
      <w:rPr>
        <w:lang w:val="en-GB"/>
      </w:rPr>
      <w:instrText xml:space="preserve"> NUMPAGES </w:instrText>
    </w:r>
    <w:r w:rsidR="00A5020C" w:rsidRPr="006F6146">
      <w:rPr>
        <w:lang w:val="en-GB"/>
      </w:rPr>
      <w:fldChar w:fldCharType="separate"/>
    </w:r>
    <w:r w:rsidR="00EE7363">
      <w:rPr>
        <w:noProof/>
        <w:lang w:val="en-GB"/>
      </w:rPr>
      <w:t>24</w:t>
    </w:r>
    <w:r w:rsidR="00A5020C" w:rsidRPr="006F6146">
      <w:rPr>
        <w:lang w:val="en-GB"/>
      </w:rPr>
      <w:fldChar w:fldCharType="end"/>
    </w:r>
    <w:r w:rsidR="00A5020C">
      <w:rPr>
        <w:lang w:val="en-GB"/>
      </w:rPr>
      <w:tab/>
    </w:r>
    <w:r w:rsidR="00A5020C" w:rsidRPr="00E87C37">
      <w:rPr>
        <w:rStyle w:val="PageNumber"/>
      </w:rPr>
      <w:fldChar w:fldCharType="begin"/>
    </w:r>
    <w:r w:rsidR="00A5020C" w:rsidRPr="00E87C37">
      <w:rPr>
        <w:rStyle w:val="PageNumber"/>
      </w:rPr>
      <w:instrText xml:space="preserve"> PAGE </w:instrText>
    </w:r>
    <w:r w:rsidR="00A5020C" w:rsidRPr="00E87C37">
      <w:rPr>
        <w:rStyle w:val="PageNumber"/>
      </w:rPr>
      <w:fldChar w:fldCharType="separate"/>
    </w:r>
    <w:r w:rsidR="00A5020C">
      <w:rPr>
        <w:rStyle w:val="PageNumber"/>
        <w:noProof/>
      </w:rPr>
      <w:t>1</w:t>
    </w:r>
    <w:r w:rsidR="00A5020C" w:rsidRPr="00E87C37">
      <w:rPr>
        <w:rStyle w:val="PageNumber"/>
      </w:rPr>
      <w:fldChar w:fldCharType="end"/>
    </w:r>
  </w:p>
  <w:p w14:paraId="7F08F141" w14:textId="77777777" w:rsidR="00A5020C" w:rsidRDefault="00A50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8279" w14:textId="77777777" w:rsidR="00A5020C" w:rsidRDefault="00A5020C">
      <w:r>
        <w:separator/>
      </w:r>
    </w:p>
    <w:p w14:paraId="572E2E9A" w14:textId="77777777" w:rsidR="00A5020C" w:rsidRDefault="00A5020C"/>
  </w:footnote>
  <w:footnote w:type="continuationSeparator" w:id="0">
    <w:p w14:paraId="2BA0B08B" w14:textId="77777777" w:rsidR="00A5020C" w:rsidRDefault="00A5020C">
      <w:r>
        <w:continuationSeparator/>
      </w:r>
    </w:p>
    <w:p w14:paraId="4EA1951E" w14:textId="77777777" w:rsidR="00A5020C" w:rsidRDefault="00A5020C"/>
  </w:footnote>
  <w:footnote w:id="1">
    <w:p w14:paraId="2A1AA1A1" w14:textId="4F9408C1" w:rsidR="00A5020C" w:rsidRPr="00ED5648" w:rsidRDefault="00A5020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Best practice would involve gathering evidence through internal and external consultation.</w:t>
      </w:r>
    </w:p>
  </w:footnote>
  <w:footnote w:id="2">
    <w:p w14:paraId="46F807D1" w14:textId="77777777" w:rsidR="00A5020C" w:rsidRPr="00ED5648" w:rsidRDefault="00A5020C" w:rsidP="00C74B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Best practice would involve gathering evidence through internal and external consultation.</w:t>
      </w:r>
    </w:p>
  </w:footnote>
  <w:footnote w:id="3">
    <w:p w14:paraId="02BC2337" w14:textId="77777777" w:rsidR="00A5020C" w:rsidRPr="00ED5648" w:rsidRDefault="00A5020C" w:rsidP="00322F3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Best practice would involve gathering evidence through internal and external consultation.</w:t>
      </w:r>
    </w:p>
  </w:footnote>
  <w:footnote w:id="4">
    <w:p w14:paraId="7ECECCDB" w14:textId="77777777" w:rsidR="00A5020C" w:rsidRPr="00ED5648" w:rsidRDefault="00A5020C" w:rsidP="00F66ED4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Best practice would involve gathering evidence through internal and external consultation.</w:t>
      </w:r>
    </w:p>
  </w:footnote>
  <w:footnote w:id="5">
    <w:p w14:paraId="32C72FFB" w14:textId="77777777" w:rsidR="00A5020C" w:rsidRPr="00ED5648" w:rsidRDefault="00A5020C" w:rsidP="00EC4C7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Best practice would involve gathering evidence through internal and external consultation.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2CC1E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C009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DC4B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98D1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0461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8B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D49B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F40B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B46D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8E9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43636"/>
    <w:multiLevelType w:val="hybridMultilevel"/>
    <w:tmpl w:val="DA709C36"/>
    <w:lvl w:ilvl="0" w:tplc="9BFC8A6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A1DE9"/>
    <w:multiLevelType w:val="hybridMultilevel"/>
    <w:tmpl w:val="762A8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EE2A35"/>
    <w:multiLevelType w:val="hybridMultilevel"/>
    <w:tmpl w:val="F4422AA4"/>
    <w:lvl w:ilvl="0" w:tplc="26DAE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6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E2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EB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A9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48B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25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A1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6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0CFF5028"/>
    <w:multiLevelType w:val="hybridMultilevel"/>
    <w:tmpl w:val="B2F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80731"/>
    <w:multiLevelType w:val="hybridMultilevel"/>
    <w:tmpl w:val="16C86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E15EDE"/>
    <w:multiLevelType w:val="hybridMultilevel"/>
    <w:tmpl w:val="300A6D4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0C305F1"/>
    <w:multiLevelType w:val="hybridMultilevel"/>
    <w:tmpl w:val="5BE02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034EA"/>
    <w:multiLevelType w:val="hybridMultilevel"/>
    <w:tmpl w:val="816A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2C4D22"/>
    <w:multiLevelType w:val="hybridMultilevel"/>
    <w:tmpl w:val="ABF69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2627C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282427F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92C2F3C"/>
    <w:multiLevelType w:val="hybridMultilevel"/>
    <w:tmpl w:val="90A47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1E5837"/>
    <w:multiLevelType w:val="hybridMultilevel"/>
    <w:tmpl w:val="F52C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B5C8C"/>
    <w:multiLevelType w:val="multilevel"/>
    <w:tmpl w:val="640A6D74"/>
    <w:lvl w:ilvl="0">
      <w:start w:val="10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"/>
        </w:tabs>
        <w:ind w:left="1620" w:hanging="1620"/>
      </w:pPr>
      <w:rPr>
        <w:rFonts w:cs="Times New Roman" w:hint="default"/>
      </w:rPr>
    </w:lvl>
  </w:abstractNum>
  <w:abstractNum w:abstractNumId="24">
    <w:nsid w:val="35257DB6"/>
    <w:multiLevelType w:val="hybridMultilevel"/>
    <w:tmpl w:val="ECB0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32B56"/>
    <w:multiLevelType w:val="hybridMultilevel"/>
    <w:tmpl w:val="82440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3004F5"/>
    <w:multiLevelType w:val="hybridMultilevel"/>
    <w:tmpl w:val="C338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E0609"/>
    <w:multiLevelType w:val="hybridMultilevel"/>
    <w:tmpl w:val="3C502EC2"/>
    <w:lvl w:ilvl="0" w:tplc="59240BB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3D1FA5"/>
    <w:multiLevelType w:val="hybridMultilevel"/>
    <w:tmpl w:val="8BA843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0180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7E4360C"/>
    <w:multiLevelType w:val="hybridMultilevel"/>
    <w:tmpl w:val="3F6A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12927"/>
    <w:multiLevelType w:val="hybridMultilevel"/>
    <w:tmpl w:val="E604AE66"/>
    <w:lvl w:ilvl="0" w:tplc="62B2E25C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4A6720"/>
    <w:multiLevelType w:val="hybridMultilevel"/>
    <w:tmpl w:val="FC2E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F4686D"/>
    <w:multiLevelType w:val="hybridMultilevel"/>
    <w:tmpl w:val="06FA1A9C"/>
    <w:lvl w:ilvl="0" w:tplc="2170480E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8B45B0"/>
    <w:multiLevelType w:val="hybridMultilevel"/>
    <w:tmpl w:val="5E7E5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FB0684F"/>
    <w:multiLevelType w:val="hybridMultilevel"/>
    <w:tmpl w:val="89B8B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F65AB"/>
    <w:multiLevelType w:val="hybridMultilevel"/>
    <w:tmpl w:val="5B786B9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45A3EFB"/>
    <w:multiLevelType w:val="multilevel"/>
    <w:tmpl w:val="49047022"/>
    <w:lvl w:ilvl="0">
      <w:start w:val="1"/>
      <w:numFmt w:val="decimal"/>
      <w:pStyle w:val="n"/>
      <w:isLgl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81"/>
        </w:tabs>
        <w:ind w:left="2381" w:hanging="79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61"/>
        </w:tabs>
        <w:ind w:left="3175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8">
    <w:nsid w:val="5518378D"/>
    <w:multiLevelType w:val="hybridMultilevel"/>
    <w:tmpl w:val="961C4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8571B9"/>
    <w:multiLevelType w:val="hybridMultilevel"/>
    <w:tmpl w:val="27C2C1CE"/>
    <w:lvl w:ilvl="0" w:tplc="9976EE68">
      <w:start w:val="1"/>
      <w:numFmt w:val="bullet"/>
      <w:lvlText w:val="•"/>
      <w:lvlJc w:val="left"/>
      <w:pPr>
        <w:tabs>
          <w:tab w:val="num" w:pos="473"/>
        </w:tabs>
        <w:ind w:left="473" w:hanging="360"/>
      </w:pPr>
      <w:rPr>
        <w:rFonts w:ascii="Arial" w:hAnsi="Arial" w:hint="default"/>
        <w:caps w:val="0"/>
        <w:strike w:val="0"/>
        <w:dstrike w:val="0"/>
        <w:vanish w:val="0"/>
        <w:color w:val="A02444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D5E9B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1">
    <w:nsid w:val="6CD272A1"/>
    <w:multiLevelType w:val="hybridMultilevel"/>
    <w:tmpl w:val="B254D8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D717A"/>
    <w:multiLevelType w:val="hybridMultilevel"/>
    <w:tmpl w:val="FD009C7A"/>
    <w:lvl w:ilvl="0" w:tplc="62B2E25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C52BBE"/>
    <w:multiLevelType w:val="hybridMultilevel"/>
    <w:tmpl w:val="AAD41748"/>
    <w:lvl w:ilvl="0" w:tplc="2A9019C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46FCC"/>
    <w:multiLevelType w:val="hybridMultilevel"/>
    <w:tmpl w:val="467A4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40F38"/>
    <w:multiLevelType w:val="hybridMultilevel"/>
    <w:tmpl w:val="2C0628B0"/>
    <w:lvl w:ilvl="0" w:tplc="0226DDB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0"/>
  </w:num>
  <w:num w:numId="13">
    <w:abstractNumId w:val="20"/>
  </w:num>
  <w:num w:numId="14">
    <w:abstractNumId w:val="19"/>
  </w:num>
  <w:num w:numId="15">
    <w:abstractNumId w:val="29"/>
  </w:num>
  <w:num w:numId="16">
    <w:abstractNumId w:val="10"/>
  </w:num>
  <w:num w:numId="17">
    <w:abstractNumId w:val="23"/>
  </w:num>
  <w:num w:numId="18">
    <w:abstractNumId w:val="41"/>
  </w:num>
  <w:num w:numId="19">
    <w:abstractNumId w:val="28"/>
  </w:num>
  <w:num w:numId="20">
    <w:abstractNumId w:val="27"/>
  </w:num>
  <w:num w:numId="21">
    <w:abstractNumId w:val="36"/>
  </w:num>
  <w:num w:numId="22">
    <w:abstractNumId w:val="34"/>
  </w:num>
  <w:num w:numId="23">
    <w:abstractNumId w:val="15"/>
  </w:num>
  <w:num w:numId="24">
    <w:abstractNumId w:val="35"/>
  </w:num>
  <w:num w:numId="25">
    <w:abstractNumId w:val="18"/>
  </w:num>
  <w:num w:numId="26">
    <w:abstractNumId w:val="42"/>
  </w:num>
  <w:num w:numId="27">
    <w:abstractNumId w:val="31"/>
  </w:num>
  <w:num w:numId="28">
    <w:abstractNumId w:val="27"/>
    <w:lvlOverride w:ilvl="0">
      <w:startOverride w:val="1"/>
    </w:lvlOverride>
  </w:num>
  <w:num w:numId="29">
    <w:abstractNumId w:val="43"/>
  </w:num>
  <w:num w:numId="30">
    <w:abstractNumId w:val="45"/>
  </w:num>
  <w:num w:numId="31">
    <w:abstractNumId w:val="33"/>
  </w:num>
  <w:num w:numId="32">
    <w:abstractNumId w:val="37"/>
  </w:num>
  <w:num w:numId="33">
    <w:abstractNumId w:val="25"/>
  </w:num>
  <w:num w:numId="34">
    <w:abstractNumId w:val="26"/>
  </w:num>
  <w:num w:numId="35">
    <w:abstractNumId w:val="13"/>
  </w:num>
  <w:num w:numId="36">
    <w:abstractNumId w:val="24"/>
  </w:num>
  <w:num w:numId="37">
    <w:abstractNumId w:val="17"/>
  </w:num>
  <w:num w:numId="38">
    <w:abstractNumId w:val="44"/>
  </w:num>
  <w:num w:numId="39">
    <w:abstractNumId w:val="21"/>
  </w:num>
  <w:num w:numId="40">
    <w:abstractNumId w:val="38"/>
  </w:num>
  <w:num w:numId="41">
    <w:abstractNumId w:val="22"/>
  </w:num>
  <w:num w:numId="42">
    <w:abstractNumId w:val="16"/>
  </w:num>
  <w:num w:numId="43">
    <w:abstractNumId w:val="12"/>
  </w:num>
  <w:num w:numId="44">
    <w:abstractNumId w:val="11"/>
  </w:num>
  <w:num w:numId="45">
    <w:abstractNumId w:val="30"/>
  </w:num>
  <w:num w:numId="46">
    <w:abstractNumId w:val="3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92"/>
    <w:rsid w:val="00004E40"/>
    <w:rsid w:val="0001695C"/>
    <w:rsid w:val="00020A69"/>
    <w:rsid w:val="00032A99"/>
    <w:rsid w:val="000341FD"/>
    <w:rsid w:val="00037104"/>
    <w:rsid w:val="000373D4"/>
    <w:rsid w:val="00041F03"/>
    <w:rsid w:val="00051804"/>
    <w:rsid w:val="000519D5"/>
    <w:rsid w:val="00060CB5"/>
    <w:rsid w:val="00066A5C"/>
    <w:rsid w:val="00067D94"/>
    <w:rsid w:val="00075D74"/>
    <w:rsid w:val="000912F7"/>
    <w:rsid w:val="00095AF4"/>
    <w:rsid w:val="000978C2"/>
    <w:rsid w:val="000A1372"/>
    <w:rsid w:val="000C1AA8"/>
    <w:rsid w:val="000C2B4C"/>
    <w:rsid w:val="000D5EBD"/>
    <w:rsid w:val="000E4A12"/>
    <w:rsid w:val="000F4C0F"/>
    <w:rsid w:val="0010229F"/>
    <w:rsid w:val="00110AF9"/>
    <w:rsid w:val="0011255F"/>
    <w:rsid w:val="0015050A"/>
    <w:rsid w:val="00152112"/>
    <w:rsid w:val="0015568E"/>
    <w:rsid w:val="00171BFB"/>
    <w:rsid w:val="0019032E"/>
    <w:rsid w:val="00195F8E"/>
    <w:rsid w:val="001960F8"/>
    <w:rsid w:val="001A1597"/>
    <w:rsid w:val="001A5401"/>
    <w:rsid w:val="001B4F8E"/>
    <w:rsid w:val="001C18C2"/>
    <w:rsid w:val="001C3CC0"/>
    <w:rsid w:val="001C45FA"/>
    <w:rsid w:val="001C7139"/>
    <w:rsid w:val="001F3AD2"/>
    <w:rsid w:val="001F58C4"/>
    <w:rsid w:val="00212BCA"/>
    <w:rsid w:val="00222E84"/>
    <w:rsid w:val="0023673A"/>
    <w:rsid w:val="00251FE4"/>
    <w:rsid w:val="002574DB"/>
    <w:rsid w:val="002577CD"/>
    <w:rsid w:val="002A1F85"/>
    <w:rsid w:val="002A5CBA"/>
    <w:rsid w:val="002B176A"/>
    <w:rsid w:val="002B2858"/>
    <w:rsid w:val="002C7C6C"/>
    <w:rsid w:val="002D208D"/>
    <w:rsid w:val="002D3DD2"/>
    <w:rsid w:val="002E1B5A"/>
    <w:rsid w:val="002E39FA"/>
    <w:rsid w:val="002E6D0C"/>
    <w:rsid w:val="002F1A33"/>
    <w:rsid w:val="002F43A2"/>
    <w:rsid w:val="003007D4"/>
    <w:rsid w:val="003154E0"/>
    <w:rsid w:val="00322F30"/>
    <w:rsid w:val="003238A9"/>
    <w:rsid w:val="00326CE1"/>
    <w:rsid w:val="0032782B"/>
    <w:rsid w:val="003313C7"/>
    <w:rsid w:val="00347039"/>
    <w:rsid w:val="00350A66"/>
    <w:rsid w:val="00380455"/>
    <w:rsid w:val="003D0007"/>
    <w:rsid w:val="003D0811"/>
    <w:rsid w:val="003D24C1"/>
    <w:rsid w:val="003D4D6B"/>
    <w:rsid w:val="003E2B8D"/>
    <w:rsid w:val="003E507F"/>
    <w:rsid w:val="00403A92"/>
    <w:rsid w:val="004130B7"/>
    <w:rsid w:val="004512FE"/>
    <w:rsid w:val="00455216"/>
    <w:rsid w:val="00470D66"/>
    <w:rsid w:val="0047403E"/>
    <w:rsid w:val="004870AC"/>
    <w:rsid w:val="00490B4A"/>
    <w:rsid w:val="004D3114"/>
    <w:rsid w:val="004E06D7"/>
    <w:rsid w:val="004F08FD"/>
    <w:rsid w:val="00521177"/>
    <w:rsid w:val="00536E8A"/>
    <w:rsid w:val="00537ACA"/>
    <w:rsid w:val="00560ABA"/>
    <w:rsid w:val="00571471"/>
    <w:rsid w:val="00580C7A"/>
    <w:rsid w:val="00583360"/>
    <w:rsid w:val="00587392"/>
    <w:rsid w:val="00593B8D"/>
    <w:rsid w:val="00596A7B"/>
    <w:rsid w:val="005A0109"/>
    <w:rsid w:val="005A3939"/>
    <w:rsid w:val="005A68DE"/>
    <w:rsid w:val="005A7E1B"/>
    <w:rsid w:val="005B0ADC"/>
    <w:rsid w:val="005B6378"/>
    <w:rsid w:val="005C0B4F"/>
    <w:rsid w:val="005D3C12"/>
    <w:rsid w:val="005E078D"/>
    <w:rsid w:val="005E6547"/>
    <w:rsid w:val="005F01F8"/>
    <w:rsid w:val="005F2CE7"/>
    <w:rsid w:val="005F3E66"/>
    <w:rsid w:val="005F5F89"/>
    <w:rsid w:val="006025EA"/>
    <w:rsid w:val="0060695F"/>
    <w:rsid w:val="00627C80"/>
    <w:rsid w:val="006437A0"/>
    <w:rsid w:val="00653AA7"/>
    <w:rsid w:val="00660063"/>
    <w:rsid w:val="0066267E"/>
    <w:rsid w:val="00675E99"/>
    <w:rsid w:val="00685377"/>
    <w:rsid w:val="0069350B"/>
    <w:rsid w:val="00697BBD"/>
    <w:rsid w:val="006A685B"/>
    <w:rsid w:val="006A7554"/>
    <w:rsid w:val="006B3131"/>
    <w:rsid w:val="006D79C0"/>
    <w:rsid w:val="006E33D0"/>
    <w:rsid w:val="006F3E79"/>
    <w:rsid w:val="006F6146"/>
    <w:rsid w:val="007034C8"/>
    <w:rsid w:val="007163AC"/>
    <w:rsid w:val="00726FDA"/>
    <w:rsid w:val="007360F4"/>
    <w:rsid w:val="00754817"/>
    <w:rsid w:val="007630B1"/>
    <w:rsid w:val="007805D2"/>
    <w:rsid w:val="007822AE"/>
    <w:rsid w:val="00786496"/>
    <w:rsid w:val="00791D2F"/>
    <w:rsid w:val="0079485A"/>
    <w:rsid w:val="00794DAF"/>
    <w:rsid w:val="00795878"/>
    <w:rsid w:val="00795C86"/>
    <w:rsid w:val="007A16EC"/>
    <w:rsid w:val="007C003B"/>
    <w:rsid w:val="007C54CF"/>
    <w:rsid w:val="007C6D40"/>
    <w:rsid w:val="007F59D3"/>
    <w:rsid w:val="0080207D"/>
    <w:rsid w:val="00810975"/>
    <w:rsid w:val="00821017"/>
    <w:rsid w:val="00825C31"/>
    <w:rsid w:val="00830673"/>
    <w:rsid w:val="00854A3F"/>
    <w:rsid w:val="0088501E"/>
    <w:rsid w:val="00885933"/>
    <w:rsid w:val="008A777D"/>
    <w:rsid w:val="008B0D11"/>
    <w:rsid w:val="008B3326"/>
    <w:rsid w:val="008B55C1"/>
    <w:rsid w:val="008B561C"/>
    <w:rsid w:val="008D2E69"/>
    <w:rsid w:val="008D716A"/>
    <w:rsid w:val="00916D7D"/>
    <w:rsid w:val="009210E5"/>
    <w:rsid w:val="00924863"/>
    <w:rsid w:val="0094294D"/>
    <w:rsid w:val="0094549A"/>
    <w:rsid w:val="009945BE"/>
    <w:rsid w:val="009A296F"/>
    <w:rsid w:val="009C7A44"/>
    <w:rsid w:val="009D3C23"/>
    <w:rsid w:val="009F7872"/>
    <w:rsid w:val="00A005B7"/>
    <w:rsid w:val="00A0161B"/>
    <w:rsid w:val="00A23A63"/>
    <w:rsid w:val="00A24309"/>
    <w:rsid w:val="00A252D3"/>
    <w:rsid w:val="00A32212"/>
    <w:rsid w:val="00A36A9F"/>
    <w:rsid w:val="00A36F97"/>
    <w:rsid w:val="00A4316A"/>
    <w:rsid w:val="00A5020C"/>
    <w:rsid w:val="00A549AA"/>
    <w:rsid w:val="00A57CB5"/>
    <w:rsid w:val="00A801F1"/>
    <w:rsid w:val="00A8123C"/>
    <w:rsid w:val="00A840E3"/>
    <w:rsid w:val="00AA0B58"/>
    <w:rsid w:val="00AA4AA0"/>
    <w:rsid w:val="00AB001D"/>
    <w:rsid w:val="00AB0234"/>
    <w:rsid w:val="00AB087B"/>
    <w:rsid w:val="00AB48A4"/>
    <w:rsid w:val="00AB6887"/>
    <w:rsid w:val="00AC0C63"/>
    <w:rsid w:val="00AC3332"/>
    <w:rsid w:val="00AD33DD"/>
    <w:rsid w:val="00AD3DAB"/>
    <w:rsid w:val="00AD4192"/>
    <w:rsid w:val="00AD4780"/>
    <w:rsid w:val="00AE5C11"/>
    <w:rsid w:val="00AF3566"/>
    <w:rsid w:val="00AF3F40"/>
    <w:rsid w:val="00B02462"/>
    <w:rsid w:val="00B21736"/>
    <w:rsid w:val="00B374C6"/>
    <w:rsid w:val="00B516A3"/>
    <w:rsid w:val="00B5315E"/>
    <w:rsid w:val="00B57C39"/>
    <w:rsid w:val="00B66499"/>
    <w:rsid w:val="00B72133"/>
    <w:rsid w:val="00B72888"/>
    <w:rsid w:val="00B7355A"/>
    <w:rsid w:val="00B866E3"/>
    <w:rsid w:val="00B938F8"/>
    <w:rsid w:val="00B95D71"/>
    <w:rsid w:val="00BA5F43"/>
    <w:rsid w:val="00BA7AD9"/>
    <w:rsid w:val="00BB32B5"/>
    <w:rsid w:val="00BB380F"/>
    <w:rsid w:val="00BB4FA0"/>
    <w:rsid w:val="00BC0248"/>
    <w:rsid w:val="00BD2B81"/>
    <w:rsid w:val="00BE3415"/>
    <w:rsid w:val="00C01A9A"/>
    <w:rsid w:val="00C0498D"/>
    <w:rsid w:val="00C43DFD"/>
    <w:rsid w:val="00C74B4E"/>
    <w:rsid w:val="00C81EAE"/>
    <w:rsid w:val="00C9765F"/>
    <w:rsid w:val="00CA4312"/>
    <w:rsid w:val="00CB2115"/>
    <w:rsid w:val="00CC35D4"/>
    <w:rsid w:val="00CE14F5"/>
    <w:rsid w:val="00CE6849"/>
    <w:rsid w:val="00CF2D97"/>
    <w:rsid w:val="00D057CF"/>
    <w:rsid w:val="00D05CDA"/>
    <w:rsid w:val="00D26E33"/>
    <w:rsid w:val="00D34DDD"/>
    <w:rsid w:val="00D4719E"/>
    <w:rsid w:val="00D50C69"/>
    <w:rsid w:val="00D538BB"/>
    <w:rsid w:val="00D61E94"/>
    <w:rsid w:val="00D72134"/>
    <w:rsid w:val="00D72AF9"/>
    <w:rsid w:val="00D77A33"/>
    <w:rsid w:val="00D8062D"/>
    <w:rsid w:val="00D81B28"/>
    <w:rsid w:val="00D8459F"/>
    <w:rsid w:val="00D84FA3"/>
    <w:rsid w:val="00D85CB7"/>
    <w:rsid w:val="00D863F7"/>
    <w:rsid w:val="00D976C3"/>
    <w:rsid w:val="00DA5D97"/>
    <w:rsid w:val="00DA7C67"/>
    <w:rsid w:val="00DB400D"/>
    <w:rsid w:val="00DB7C92"/>
    <w:rsid w:val="00DC11C2"/>
    <w:rsid w:val="00DD120E"/>
    <w:rsid w:val="00DD5478"/>
    <w:rsid w:val="00DE2C43"/>
    <w:rsid w:val="00DF0A19"/>
    <w:rsid w:val="00DF663A"/>
    <w:rsid w:val="00DF6EE2"/>
    <w:rsid w:val="00E16D1A"/>
    <w:rsid w:val="00E20C16"/>
    <w:rsid w:val="00E32C78"/>
    <w:rsid w:val="00E454D6"/>
    <w:rsid w:val="00E5673A"/>
    <w:rsid w:val="00E56767"/>
    <w:rsid w:val="00E6790B"/>
    <w:rsid w:val="00E83260"/>
    <w:rsid w:val="00E83697"/>
    <w:rsid w:val="00E87C37"/>
    <w:rsid w:val="00E94566"/>
    <w:rsid w:val="00EB28B9"/>
    <w:rsid w:val="00EC4C79"/>
    <w:rsid w:val="00ED13D3"/>
    <w:rsid w:val="00ED4963"/>
    <w:rsid w:val="00ED5648"/>
    <w:rsid w:val="00EE6228"/>
    <w:rsid w:val="00EE7363"/>
    <w:rsid w:val="00F00164"/>
    <w:rsid w:val="00F03067"/>
    <w:rsid w:val="00F050AD"/>
    <w:rsid w:val="00F35C61"/>
    <w:rsid w:val="00F562DA"/>
    <w:rsid w:val="00F578DD"/>
    <w:rsid w:val="00F61C8F"/>
    <w:rsid w:val="00F61F72"/>
    <w:rsid w:val="00F66ED4"/>
    <w:rsid w:val="00F76BB6"/>
    <w:rsid w:val="00F965DA"/>
    <w:rsid w:val="00F97481"/>
    <w:rsid w:val="00F975EC"/>
    <w:rsid w:val="00FA171E"/>
    <w:rsid w:val="00FE0BFD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3A0F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538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qFormat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0C1AA8"/>
    <w:pPr>
      <w:spacing w:before="160" w:after="40" w:line="600" w:lineRule="exact"/>
    </w:pPr>
    <w:rPr>
      <w:rFonts w:ascii="Arial" w:hAnsi="Arial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66267E"/>
    <w:rPr>
      <w:rFonts w:ascii="Arial" w:hAnsi="Arial"/>
      <w:color w:val="FF0000"/>
      <w:sz w:val="24"/>
      <w:szCs w:val="24"/>
      <w:lang w:val="en-US" w:eastAsia="en-US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ED4963"/>
    <w:rPr>
      <w:rFonts w:ascii="Arial" w:hAnsi="Arial"/>
      <w:sz w:val="28"/>
      <w:szCs w:val="28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AC3332"/>
    <w:rPr>
      <w:rFonts w:ascii="Arial" w:hAnsi="Arial"/>
      <w:sz w:val="64"/>
      <w:szCs w:val="64"/>
      <w:lang w:val="en-US" w:eastAsia="en-US"/>
    </w:rPr>
  </w:style>
  <w:style w:type="paragraph" w:customStyle="1" w:styleId="Numberedlist">
    <w:name w:val="Numbered list"/>
    <w:basedOn w:val="Bulletedlist"/>
    <w:link w:val="Numberedlist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AC3332"/>
    <w:rPr>
      <w:rFonts w:ascii="Arial" w:hAnsi="Arial"/>
      <w:sz w:val="28"/>
      <w:szCs w:val="28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NumberedlistChar">
    <w:name w:val="Numbered list Char"/>
    <w:basedOn w:val="BulletedlistChar"/>
    <w:link w:val="Numberedlist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pnum">
    <w:name w:val="pnum"/>
    <w:basedOn w:val="Title"/>
    <w:rsid w:val="00AD4192"/>
    <w:pPr>
      <w:tabs>
        <w:tab w:val="right" w:pos="2070"/>
      </w:tabs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  <w:outlineLvl w:val="9"/>
    </w:pPr>
    <w:rPr>
      <w:sz w:val="26"/>
      <w:szCs w:val="20"/>
      <w:lang w:val="en-GB"/>
    </w:rPr>
  </w:style>
  <w:style w:type="paragraph" w:customStyle="1" w:styleId="n">
    <w:name w:val="n"/>
    <w:basedOn w:val="Normal"/>
    <w:rsid w:val="00AD4192"/>
    <w:pPr>
      <w:numPr>
        <w:numId w:val="32"/>
      </w:numPr>
      <w:tabs>
        <w:tab w:val="right" w:pos="8959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02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6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ED5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5648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D56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caption" w:semiHidden="1" w:unhideWhenUsed="1" w:qFormat="1"/>
    <w:lsdException w:name="Title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1"/>
    <w:qFormat/>
    <w:rsid w:val="002577CD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next w:val="Normal"/>
    <w:link w:val="Heading1Char"/>
    <w:qFormat/>
    <w:rsid w:val="00DE2C43"/>
    <w:pPr>
      <w:spacing w:before="480" w:after="120" w:line="240" w:lineRule="atLeast"/>
      <w:outlineLvl w:val="0"/>
    </w:pPr>
    <w:rPr>
      <w:rFonts w:ascii="Arial" w:hAnsi="Arial"/>
      <w:b/>
      <w:sz w:val="32"/>
      <w:szCs w:val="28"/>
      <w:lang w:val="en-US" w:eastAsia="en-US"/>
    </w:rPr>
  </w:style>
  <w:style w:type="paragraph" w:styleId="Heading2">
    <w:name w:val="heading 2"/>
    <w:next w:val="Normal"/>
    <w:link w:val="Heading2Char"/>
    <w:qFormat/>
    <w:rsid w:val="00E16D1A"/>
    <w:pPr>
      <w:spacing w:before="240" w:after="120"/>
      <w:outlineLvl w:val="1"/>
    </w:pPr>
    <w:rPr>
      <w:rFonts w:ascii="Arial" w:hAnsi="Arial"/>
      <w:b/>
      <w:sz w:val="26"/>
      <w:szCs w:val="24"/>
      <w:lang w:val="en-US" w:eastAsia="en-US"/>
    </w:rPr>
  </w:style>
  <w:style w:type="paragraph" w:styleId="Heading3">
    <w:name w:val="heading 3"/>
    <w:basedOn w:val="Heading2"/>
    <w:next w:val="Normal"/>
    <w:qFormat/>
    <w:rsid w:val="00E16D1A"/>
    <w:pPr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786496"/>
    <w:pPr>
      <w:outlineLvl w:val="3"/>
    </w:pPr>
  </w:style>
  <w:style w:type="paragraph" w:styleId="Heading5">
    <w:name w:val="heading 5"/>
    <w:basedOn w:val="Normal"/>
    <w:next w:val="Normal"/>
    <w:qFormat/>
    <w:rsid w:val="00AF3F40"/>
    <w:pPr>
      <w:spacing w:after="80"/>
      <w:outlineLvl w:val="4"/>
    </w:pPr>
    <w:rPr>
      <w:b/>
    </w:rPr>
  </w:style>
  <w:style w:type="paragraph" w:styleId="Heading6">
    <w:name w:val="heading 6"/>
    <w:basedOn w:val="Normal"/>
    <w:next w:val="Normal"/>
    <w:rsid w:val="00D538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rsid w:val="00D538B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rsid w:val="00D538B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rsid w:val="00D538B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D538BB"/>
    <w:pPr>
      <w:numPr>
        <w:numId w:val="12"/>
      </w:numPr>
    </w:pPr>
  </w:style>
  <w:style w:type="numbering" w:styleId="1ai">
    <w:name w:val="Outline List 1"/>
    <w:basedOn w:val="NoList"/>
    <w:semiHidden/>
    <w:rsid w:val="00D538BB"/>
    <w:pPr>
      <w:numPr>
        <w:numId w:val="13"/>
      </w:numPr>
    </w:pPr>
  </w:style>
  <w:style w:type="numbering" w:styleId="ArticleSection">
    <w:name w:val="Outline List 3"/>
    <w:basedOn w:val="NoList"/>
    <w:semiHidden/>
    <w:rsid w:val="00D538BB"/>
    <w:pPr>
      <w:numPr>
        <w:numId w:val="14"/>
      </w:numPr>
    </w:pPr>
  </w:style>
  <w:style w:type="paragraph" w:styleId="BlockText">
    <w:name w:val="Block Text"/>
    <w:basedOn w:val="Normal"/>
    <w:semiHidden/>
    <w:rsid w:val="00D538BB"/>
    <w:pPr>
      <w:ind w:left="1440" w:right="1440"/>
    </w:pPr>
  </w:style>
  <w:style w:type="paragraph" w:styleId="BodyText">
    <w:name w:val="Body Text"/>
    <w:basedOn w:val="Normal"/>
    <w:semiHidden/>
    <w:rsid w:val="00D538BB"/>
  </w:style>
  <w:style w:type="paragraph" w:styleId="BodyText2">
    <w:name w:val="Body Text 2"/>
    <w:basedOn w:val="Normal"/>
    <w:semiHidden/>
    <w:rsid w:val="00D538BB"/>
    <w:pPr>
      <w:spacing w:line="480" w:lineRule="auto"/>
    </w:pPr>
  </w:style>
  <w:style w:type="paragraph" w:styleId="BodyText3">
    <w:name w:val="Body Text 3"/>
    <w:basedOn w:val="Normal"/>
    <w:semiHidden/>
    <w:rsid w:val="00D538BB"/>
    <w:rPr>
      <w:sz w:val="16"/>
      <w:szCs w:val="16"/>
    </w:rPr>
  </w:style>
  <w:style w:type="paragraph" w:styleId="BodyTextFirstIndent">
    <w:name w:val="Body Text First Indent"/>
    <w:basedOn w:val="BodyText"/>
    <w:semiHidden/>
    <w:rsid w:val="00D538BB"/>
    <w:pPr>
      <w:ind w:firstLine="210"/>
    </w:pPr>
  </w:style>
  <w:style w:type="paragraph" w:styleId="BodyTextIndent">
    <w:name w:val="Body Text Indent"/>
    <w:basedOn w:val="Normal"/>
    <w:semiHidden/>
    <w:rsid w:val="00D538BB"/>
    <w:pPr>
      <w:ind w:left="283"/>
    </w:pPr>
  </w:style>
  <w:style w:type="paragraph" w:styleId="BodyTextFirstIndent2">
    <w:name w:val="Body Text First Indent 2"/>
    <w:basedOn w:val="BodyTextIndent"/>
    <w:semiHidden/>
    <w:rsid w:val="00D538BB"/>
    <w:pPr>
      <w:ind w:firstLine="210"/>
    </w:pPr>
  </w:style>
  <w:style w:type="paragraph" w:styleId="BodyTextIndent2">
    <w:name w:val="Body Text Indent 2"/>
    <w:basedOn w:val="Normal"/>
    <w:semiHidden/>
    <w:rsid w:val="00D538BB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D538BB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D538BB"/>
    <w:pPr>
      <w:ind w:left="4252"/>
    </w:pPr>
  </w:style>
  <w:style w:type="paragraph" w:styleId="Date">
    <w:name w:val="Date"/>
    <w:basedOn w:val="Normal"/>
    <w:next w:val="Normal"/>
    <w:semiHidden/>
    <w:rsid w:val="00D538BB"/>
  </w:style>
  <w:style w:type="paragraph" w:styleId="E-mailSignature">
    <w:name w:val="E-mail Signature"/>
    <w:basedOn w:val="Normal"/>
    <w:semiHidden/>
    <w:rsid w:val="00D538BB"/>
  </w:style>
  <w:style w:type="character" w:styleId="Emphasis">
    <w:name w:val="Emphasis"/>
    <w:basedOn w:val="DefaultParagraphFont"/>
    <w:rsid w:val="00D538BB"/>
    <w:rPr>
      <w:i/>
      <w:iCs/>
    </w:rPr>
  </w:style>
  <w:style w:type="paragraph" w:styleId="EnvelopeAddress">
    <w:name w:val="envelope address"/>
    <w:basedOn w:val="Normal"/>
    <w:semiHidden/>
    <w:rsid w:val="00D538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D538BB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538BB"/>
    <w:rPr>
      <w:color w:val="800080"/>
      <w:u w:val="single"/>
    </w:rPr>
  </w:style>
  <w:style w:type="paragraph" w:styleId="Footer">
    <w:name w:val="footer"/>
    <w:basedOn w:val="Normal"/>
    <w:semiHidden/>
    <w:rsid w:val="00D538B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D538BB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D538BB"/>
  </w:style>
  <w:style w:type="paragraph" w:styleId="HTMLAddress">
    <w:name w:val="HTML Address"/>
    <w:basedOn w:val="Normal"/>
    <w:semiHidden/>
    <w:rsid w:val="00D538BB"/>
    <w:rPr>
      <w:i/>
      <w:iCs/>
    </w:rPr>
  </w:style>
  <w:style w:type="character" w:styleId="HTMLCite">
    <w:name w:val="HTML Cite"/>
    <w:basedOn w:val="DefaultParagraphFont"/>
    <w:semiHidden/>
    <w:rsid w:val="00D538BB"/>
    <w:rPr>
      <w:i/>
      <w:iCs/>
    </w:rPr>
  </w:style>
  <w:style w:type="character" w:styleId="HTMLCode">
    <w:name w:val="HTML Code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538BB"/>
    <w:rPr>
      <w:i/>
      <w:iCs/>
    </w:rPr>
  </w:style>
  <w:style w:type="character" w:styleId="HTMLKeyboard">
    <w:name w:val="HTML Keyboard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D538BB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538BB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538B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538BB"/>
    <w:rPr>
      <w:i/>
      <w:iCs/>
    </w:rPr>
  </w:style>
  <w:style w:type="character" w:styleId="Hyperlink">
    <w:name w:val="Hyperlink"/>
    <w:basedOn w:val="DefaultParagraphFont"/>
    <w:semiHidden/>
    <w:rsid w:val="00D538BB"/>
    <w:rPr>
      <w:color w:val="0000FF"/>
      <w:u w:val="single"/>
    </w:rPr>
  </w:style>
  <w:style w:type="character" w:styleId="LineNumber">
    <w:name w:val="line number"/>
    <w:basedOn w:val="DefaultParagraphFont"/>
    <w:semiHidden/>
    <w:rsid w:val="00D538BB"/>
  </w:style>
  <w:style w:type="paragraph" w:styleId="List">
    <w:name w:val="List"/>
    <w:basedOn w:val="Normal"/>
    <w:semiHidden/>
    <w:rsid w:val="00D538BB"/>
    <w:pPr>
      <w:ind w:left="283" w:hanging="283"/>
    </w:pPr>
  </w:style>
  <w:style w:type="paragraph" w:styleId="List2">
    <w:name w:val="List 2"/>
    <w:basedOn w:val="Normal"/>
    <w:semiHidden/>
    <w:rsid w:val="00D538BB"/>
    <w:pPr>
      <w:ind w:left="566" w:hanging="283"/>
    </w:pPr>
  </w:style>
  <w:style w:type="paragraph" w:styleId="List3">
    <w:name w:val="List 3"/>
    <w:basedOn w:val="Normal"/>
    <w:semiHidden/>
    <w:rsid w:val="00D538BB"/>
    <w:pPr>
      <w:ind w:left="849" w:hanging="283"/>
    </w:pPr>
  </w:style>
  <w:style w:type="paragraph" w:styleId="List4">
    <w:name w:val="List 4"/>
    <w:basedOn w:val="Normal"/>
    <w:semiHidden/>
    <w:rsid w:val="00D538BB"/>
    <w:pPr>
      <w:ind w:left="1132" w:hanging="283"/>
    </w:pPr>
  </w:style>
  <w:style w:type="paragraph" w:styleId="List5">
    <w:name w:val="List 5"/>
    <w:basedOn w:val="Normal"/>
    <w:semiHidden/>
    <w:rsid w:val="00D538BB"/>
    <w:pPr>
      <w:ind w:left="1415" w:hanging="283"/>
    </w:pPr>
  </w:style>
  <w:style w:type="paragraph" w:styleId="ListBullet">
    <w:name w:val="List Bullet"/>
    <w:basedOn w:val="Normal"/>
    <w:semiHidden/>
    <w:rsid w:val="00D538BB"/>
    <w:pPr>
      <w:numPr>
        <w:numId w:val="2"/>
      </w:numPr>
    </w:pPr>
  </w:style>
  <w:style w:type="paragraph" w:styleId="ListBullet2">
    <w:name w:val="List Bullet 2"/>
    <w:basedOn w:val="Normal"/>
    <w:semiHidden/>
    <w:rsid w:val="00D538BB"/>
    <w:pPr>
      <w:numPr>
        <w:numId w:val="3"/>
      </w:numPr>
    </w:pPr>
  </w:style>
  <w:style w:type="paragraph" w:styleId="ListBullet3">
    <w:name w:val="List Bullet 3"/>
    <w:basedOn w:val="Normal"/>
    <w:semiHidden/>
    <w:rsid w:val="00D538BB"/>
    <w:pPr>
      <w:numPr>
        <w:numId w:val="4"/>
      </w:numPr>
    </w:pPr>
  </w:style>
  <w:style w:type="paragraph" w:styleId="ListBullet4">
    <w:name w:val="List Bullet 4"/>
    <w:basedOn w:val="Normal"/>
    <w:semiHidden/>
    <w:rsid w:val="00D538BB"/>
    <w:pPr>
      <w:numPr>
        <w:numId w:val="5"/>
      </w:numPr>
    </w:pPr>
  </w:style>
  <w:style w:type="paragraph" w:styleId="ListBullet5">
    <w:name w:val="List Bullet 5"/>
    <w:basedOn w:val="Normal"/>
    <w:semiHidden/>
    <w:rsid w:val="00D538BB"/>
    <w:pPr>
      <w:numPr>
        <w:numId w:val="6"/>
      </w:numPr>
    </w:pPr>
  </w:style>
  <w:style w:type="paragraph" w:styleId="ListContinue">
    <w:name w:val="List Continue"/>
    <w:basedOn w:val="Normal"/>
    <w:semiHidden/>
    <w:rsid w:val="00D538BB"/>
    <w:pPr>
      <w:ind w:left="283"/>
    </w:pPr>
  </w:style>
  <w:style w:type="paragraph" w:styleId="ListContinue2">
    <w:name w:val="List Continue 2"/>
    <w:basedOn w:val="Normal"/>
    <w:semiHidden/>
    <w:rsid w:val="00D538BB"/>
    <w:pPr>
      <w:ind w:left="566"/>
    </w:pPr>
  </w:style>
  <w:style w:type="paragraph" w:styleId="ListContinue3">
    <w:name w:val="List Continue 3"/>
    <w:basedOn w:val="Normal"/>
    <w:semiHidden/>
    <w:rsid w:val="00D538BB"/>
    <w:pPr>
      <w:ind w:left="849"/>
    </w:pPr>
  </w:style>
  <w:style w:type="paragraph" w:styleId="ListContinue4">
    <w:name w:val="List Continue 4"/>
    <w:basedOn w:val="Normal"/>
    <w:semiHidden/>
    <w:rsid w:val="00D538BB"/>
    <w:pPr>
      <w:ind w:left="1132"/>
    </w:pPr>
  </w:style>
  <w:style w:type="paragraph" w:styleId="ListContinue5">
    <w:name w:val="List Continue 5"/>
    <w:basedOn w:val="Normal"/>
    <w:semiHidden/>
    <w:rsid w:val="00D538BB"/>
    <w:pPr>
      <w:ind w:left="1415"/>
    </w:pPr>
  </w:style>
  <w:style w:type="paragraph" w:styleId="ListNumber">
    <w:name w:val="List Number"/>
    <w:basedOn w:val="Normal"/>
    <w:semiHidden/>
    <w:rsid w:val="00D538BB"/>
    <w:pPr>
      <w:numPr>
        <w:numId w:val="7"/>
      </w:numPr>
    </w:pPr>
  </w:style>
  <w:style w:type="paragraph" w:styleId="ListNumber2">
    <w:name w:val="List Number 2"/>
    <w:basedOn w:val="Normal"/>
    <w:semiHidden/>
    <w:rsid w:val="00D538BB"/>
    <w:pPr>
      <w:numPr>
        <w:numId w:val="8"/>
      </w:numPr>
    </w:pPr>
  </w:style>
  <w:style w:type="paragraph" w:styleId="ListNumber3">
    <w:name w:val="List Number 3"/>
    <w:basedOn w:val="Normal"/>
    <w:semiHidden/>
    <w:rsid w:val="00D538BB"/>
    <w:pPr>
      <w:numPr>
        <w:numId w:val="9"/>
      </w:numPr>
    </w:pPr>
  </w:style>
  <w:style w:type="paragraph" w:styleId="ListNumber4">
    <w:name w:val="List Number 4"/>
    <w:basedOn w:val="Normal"/>
    <w:semiHidden/>
    <w:rsid w:val="00D538BB"/>
    <w:pPr>
      <w:numPr>
        <w:numId w:val="10"/>
      </w:numPr>
    </w:pPr>
  </w:style>
  <w:style w:type="paragraph" w:styleId="ListNumber5">
    <w:name w:val="List Number 5"/>
    <w:basedOn w:val="Normal"/>
    <w:semiHidden/>
    <w:rsid w:val="00D538BB"/>
    <w:pPr>
      <w:numPr>
        <w:numId w:val="11"/>
      </w:numPr>
    </w:pPr>
  </w:style>
  <w:style w:type="paragraph" w:styleId="MessageHeader">
    <w:name w:val="Message Header"/>
    <w:basedOn w:val="Normal"/>
    <w:semiHidden/>
    <w:rsid w:val="00D538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D538BB"/>
    <w:rPr>
      <w:rFonts w:ascii="Times New Roman" w:hAnsi="Times New Roman"/>
    </w:rPr>
  </w:style>
  <w:style w:type="paragraph" w:styleId="NormalIndent">
    <w:name w:val="Normal Indent"/>
    <w:basedOn w:val="Normal"/>
    <w:semiHidden/>
    <w:rsid w:val="00D538BB"/>
    <w:pPr>
      <w:ind w:left="720"/>
    </w:pPr>
  </w:style>
  <w:style w:type="paragraph" w:styleId="NoteHeading">
    <w:name w:val="Note Heading"/>
    <w:basedOn w:val="Normal"/>
    <w:next w:val="Normal"/>
    <w:semiHidden/>
    <w:rsid w:val="00D538BB"/>
  </w:style>
  <w:style w:type="character" w:styleId="PageNumber">
    <w:name w:val="page number"/>
    <w:basedOn w:val="DefaultParagraphFont"/>
    <w:semiHidden/>
    <w:rsid w:val="00D538BB"/>
  </w:style>
  <w:style w:type="paragraph" w:styleId="PlainText">
    <w:name w:val="Plain Text"/>
    <w:basedOn w:val="Normal"/>
    <w:semiHidden/>
    <w:rsid w:val="00D538B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D538BB"/>
  </w:style>
  <w:style w:type="paragraph" w:styleId="Signature">
    <w:name w:val="Signature"/>
    <w:basedOn w:val="Normal"/>
    <w:semiHidden/>
    <w:rsid w:val="00D538BB"/>
    <w:pPr>
      <w:ind w:left="4252"/>
    </w:pPr>
  </w:style>
  <w:style w:type="character" w:styleId="Strong">
    <w:name w:val="Strong"/>
    <w:basedOn w:val="DefaultParagraphFont"/>
    <w:rsid w:val="00D538BB"/>
    <w:rPr>
      <w:b/>
      <w:bCs/>
    </w:rPr>
  </w:style>
  <w:style w:type="paragraph" w:styleId="Subtitle">
    <w:name w:val="Subtitle"/>
    <w:basedOn w:val="Normal"/>
    <w:rsid w:val="00D538BB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D538BB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538BB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538BB"/>
    <w:pPr>
      <w:spacing w:line="28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538BB"/>
    <w:pPr>
      <w:spacing w:line="28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538BB"/>
    <w:pPr>
      <w:spacing w:line="28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538BB"/>
    <w:pPr>
      <w:spacing w:line="28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538BB"/>
    <w:pPr>
      <w:spacing w:line="28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538BB"/>
    <w:pPr>
      <w:spacing w:line="28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538BB"/>
    <w:pPr>
      <w:spacing w:line="28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538BB"/>
    <w:pPr>
      <w:spacing w:line="28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538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538BB"/>
    <w:pPr>
      <w:spacing w:line="28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538BB"/>
    <w:pPr>
      <w:spacing w:line="28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538BB"/>
    <w:pPr>
      <w:spacing w:line="28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538BB"/>
    <w:pPr>
      <w:spacing w:line="28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538BB"/>
    <w:pPr>
      <w:spacing w:line="28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538BB"/>
    <w:pPr>
      <w:spacing w:line="28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538BB"/>
    <w:pPr>
      <w:spacing w:line="28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538BB"/>
    <w:pPr>
      <w:spacing w:line="28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538BB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538BB"/>
    <w:pPr>
      <w:spacing w:line="28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538BB"/>
    <w:pPr>
      <w:spacing w:line="28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538BB"/>
    <w:pPr>
      <w:spacing w:line="28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Heading1"/>
    <w:qFormat/>
    <w:rsid w:val="005A3939"/>
  </w:style>
  <w:style w:type="paragraph" w:customStyle="1" w:styleId="Bulletedlist">
    <w:name w:val="Bulleted list"/>
    <w:basedOn w:val="Normal"/>
    <w:link w:val="BulletedlistChar"/>
    <w:rsid w:val="00F61F72"/>
    <w:pPr>
      <w:numPr>
        <w:numId w:val="16"/>
      </w:numPr>
      <w:contextualSpacing/>
    </w:pPr>
  </w:style>
  <w:style w:type="character" w:customStyle="1" w:styleId="BodytextChar">
    <w:name w:val="Body text Char"/>
    <w:basedOn w:val="DefaultParagraphFont"/>
    <w:link w:val="BodyText1"/>
    <w:rsid w:val="003154E0"/>
    <w:rPr>
      <w:rFonts w:ascii="Arial" w:hAnsi="Arial"/>
      <w:sz w:val="22"/>
      <w:szCs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E16D1A"/>
    <w:rPr>
      <w:rFonts w:ascii="Arial" w:hAnsi="Arial"/>
      <w:b/>
      <w:sz w:val="26"/>
      <w:szCs w:val="24"/>
      <w:lang w:val="en-US" w:eastAsia="en-US"/>
    </w:rPr>
  </w:style>
  <w:style w:type="character" w:customStyle="1" w:styleId="Heading1Char">
    <w:name w:val="Heading 1 Char"/>
    <w:basedOn w:val="Heading2Char"/>
    <w:link w:val="Heading1"/>
    <w:rsid w:val="00DE2C43"/>
    <w:rPr>
      <w:rFonts w:ascii="Arial" w:hAnsi="Arial"/>
      <w:b/>
      <w:sz w:val="32"/>
      <w:szCs w:val="28"/>
      <w:lang w:val="en-US" w:eastAsia="en-US"/>
    </w:rPr>
  </w:style>
  <w:style w:type="paragraph" w:customStyle="1" w:styleId="Onlyuseindocheader-doctitle">
    <w:name w:val="Only use in doc header - doc title"/>
    <w:link w:val="Onlyuseindocheader-doctitleChar"/>
    <w:qFormat/>
    <w:rsid w:val="000C1AA8"/>
    <w:pPr>
      <w:spacing w:before="160" w:after="40" w:line="600" w:lineRule="exact"/>
    </w:pPr>
    <w:rPr>
      <w:rFonts w:ascii="Arial" w:hAnsi="Arial"/>
      <w:sz w:val="64"/>
      <w:szCs w:val="64"/>
      <w:lang w:val="en-US" w:eastAsia="en-US"/>
    </w:rPr>
  </w:style>
  <w:style w:type="paragraph" w:customStyle="1" w:styleId="Onlyuseindocheader-categorystyle">
    <w:name w:val="Only use in doc header - category style"/>
    <w:qFormat/>
    <w:rsid w:val="0066267E"/>
    <w:rPr>
      <w:rFonts w:ascii="Arial" w:hAnsi="Arial"/>
      <w:color w:val="FF0000"/>
      <w:sz w:val="24"/>
      <w:szCs w:val="24"/>
      <w:lang w:val="en-US" w:eastAsia="en-US"/>
    </w:rPr>
  </w:style>
  <w:style w:type="paragraph" w:customStyle="1" w:styleId="Onlyuseindocheader-subtitleifneeded">
    <w:name w:val="Only use in doc header  - subtitle if needed"/>
    <w:link w:val="Onlyuseindocheader-subtitleifneededChar"/>
    <w:qFormat/>
    <w:rsid w:val="00ED4963"/>
    <w:rPr>
      <w:rFonts w:ascii="Arial" w:hAnsi="Arial"/>
      <w:sz w:val="28"/>
      <w:szCs w:val="28"/>
      <w:lang w:val="en-US" w:eastAsia="en-US"/>
    </w:rPr>
  </w:style>
  <w:style w:type="paragraph" w:customStyle="1" w:styleId="BodyText1">
    <w:name w:val="Body Text1"/>
    <w:link w:val="BodytextChar"/>
    <w:rsid w:val="00095AF4"/>
    <w:pPr>
      <w:spacing w:after="120" w:line="288" w:lineRule="auto"/>
    </w:pPr>
    <w:rPr>
      <w:rFonts w:ascii="Arial" w:hAnsi="Arial"/>
      <w:sz w:val="22"/>
      <w:szCs w:val="24"/>
      <w:lang w:val="en-US" w:eastAsia="en-US"/>
    </w:rPr>
  </w:style>
  <w:style w:type="character" w:customStyle="1" w:styleId="Onlyuseindocheader-doctitleChar">
    <w:name w:val="Only use in doc header - doc title Char"/>
    <w:basedOn w:val="DefaultParagraphFont"/>
    <w:link w:val="Onlyuseindocheader-doctitle"/>
    <w:rsid w:val="00AC3332"/>
    <w:rPr>
      <w:rFonts w:ascii="Arial" w:hAnsi="Arial"/>
      <w:sz w:val="64"/>
      <w:szCs w:val="64"/>
      <w:lang w:val="en-US" w:eastAsia="en-US"/>
    </w:rPr>
  </w:style>
  <w:style w:type="paragraph" w:customStyle="1" w:styleId="Numberedlist">
    <w:name w:val="Numbered list"/>
    <w:basedOn w:val="Bulletedlist"/>
    <w:link w:val="NumberedlistChar"/>
    <w:qFormat/>
    <w:rsid w:val="0060695F"/>
    <w:pPr>
      <w:numPr>
        <w:numId w:val="31"/>
      </w:numPr>
    </w:pPr>
  </w:style>
  <w:style w:type="character" w:customStyle="1" w:styleId="Onlyuseindocheader-subtitleifneededChar">
    <w:name w:val="Only use in doc header  - subtitle if needed Char"/>
    <w:basedOn w:val="DefaultParagraphFont"/>
    <w:link w:val="Onlyuseindocheader-subtitleifneeded"/>
    <w:rsid w:val="00AC3332"/>
    <w:rPr>
      <w:rFonts w:ascii="Arial" w:hAnsi="Arial"/>
      <w:sz w:val="28"/>
      <w:szCs w:val="28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sid w:val="0060695F"/>
    <w:rPr>
      <w:rFonts w:ascii="Arial" w:hAnsi="Arial"/>
      <w:sz w:val="22"/>
      <w:szCs w:val="24"/>
      <w:lang w:val="en-US" w:eastAsia="en-US"/>
    </w:rPr>
  </w:style>
  <w:style w:type="paragraph" w:customStyle="1" w:styleId="Speakerdetails">
    <w:name w:val="Speaker details"/>
    <w:basedOn w:val="BodyText1"/>
    <w:link w:val="SpeakerdetailsChar"/>
    <w:qFormat/>
    <w:rsid w:val="002574DB"/>
    <w:pPr>
      <w:tabs>
        <w:tab w:val="left" w:pos="2268"/>
      </w:tabs>
      <w:spacing w:line="240" w:lineRule="auto"/>
      <w:ind w:left="720" w:hanging="720"/>
    </w:pPr>
    <w:rPr>
      <w:sz w:val="18"/>
      <w:szCs w:val="18"/>
      <w:lang w:val="en-GB"/>
    </w:rPr>
  </w:style>
  <w:style w:type="character" w:customStyle="1" w:styleId="NumberedlistChar">
    <w:name w:val="Numbered list Char"/>
    <w:basedOn w:val="BulletedlistChar"/>
    <w:link w:val="Numberedlist"/>
    <w:rsid w:val="0060695F"/>
    <w:rPr>
      <w:rFonts w:ascii="Arial" w:hAnsi="Arial"/>
      <w:sz w:val="22"/>
      <w:szCs w:val="24"/>
      <w:lang w:val="en-US" w:eastAsia="en-US"/>
    </w:rPr>
  </w:style>
  <w:style w:type="character" w:customStyle="1" w:styleId="SpeakerdetailsChar">
    <w:name w:val="Speaker details Char"/>
    <w:basedOn w:val="BodytextChar"/>
    <w:link w:val="Speakerdetails"/>
    <w:rsid w:val="002574DB"/>
    <w:rPr>
      <w:rFonts w:ascii="Arial" w:hAnsi="Arial"/>
      <w:sz w:val="18"/>
      <w:szCs w:val="18"/>
      <w:lang w:val="en-US" w:eastAsia="en-US" w:bidi="ar-SA"/>
    </w:rPr>
  </w:style>
  <w:style w:type="paragraph" w:customStyle="1" w:styleId="pnum">
    <w:name w:val="pnum"/>
    <w:basedOn w:val="Title"/>
    <w:rsid w:val="00AD4192"/>
    <w:pPr>
      <w:tabs>
        <w:tab w:val="right" w:pos="2070"/>
      </w:tabs>
      <w:overflowPunct w:val="0"/>
      <w:autoSpaceDE w:val="0"/>
      <w:autoSpaceDN w:val="0"/>
      <w:adjustRightInd w:val="0"/>
      <w:spacing w:before="0" w:after="0" w:line="240" w:lineRule="auto"/>
      <w:jc w:val="right"/>
      <w:textAlignment w:val="baseline"/>
      <w:outlineLvl w:val="9"/>
    </w:pPr>
    <w:rPr>
      <w:sz w:val="26"/>
      <w:szCs w:val="20"/>
      <w:lang w:val="en-GB"/>
    </w:rPr>
  </w:style>
  <w:style w:type="paragraph" w:customStyle="1" w:styleId="n">
    <w:name w:val="n"/>
    <w:basedOn w:val="Normal"/>
    <w:rsid w:val="00AD4192"/>
    <w:pPr>
      <w:numPr>
        <w:numId w:val="32"/>
      </w:numPr>
      <w:tabs>
        <w:tab w:val="right" w:pos="8959"/>
      </w:tabs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C024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C6C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ED5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D5648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ED5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0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5935">
          <w:marLeft w:val="547"/>
          <w:marRight w:val="0"/>
          <w:marTop w:val="221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2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3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985">
          <w:marLeft w:val="547"/>
          <w:marRight w:val="0"/>
          <w:marTop w:val="221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sportscotland.org.uk/resources/equality_mainstreaming" TargetMode="External"/><Relationship Id="rId26" Type="http://schemas.openxmlformats.org/officeDocument/2006/relationships/hyperlink" Target="http://www.sportscotland.org.uk/resources/equality_mainstreaming" TargetMode="External"/><Relationship Id="rId39" Type="http://schemas.openxmlformats.org/officeDocument/2006/relationships/hyperlink" Target="http://www.sportscotland.org.uk/resources/equality_mainstream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portscotland.org.uk/resources/equality_mainstreaming" TargetMode="External"/><Relationship Id="rId34" Type="http://schemas.openxmlformats.org/officeDocument/2006/relationships/hyperlink" Target="http://www.sportscotland.org.uk/resources/equality_mainstreaming" TargetMode="External"/><Relationship Id="rId42" Type="http://schemas.openxmlformats.org/officeDocument/2006/relationships/hyperlink" Target="http://www.sportscotland.org.uk/resources/equality_mainstreaming" TargetMode="External"/><Relationship Id="rId47" Type="http://schemas.openxmlformats.org/officeDocument/2006/relationships/hyperlink" Target="http://www.sportscotland.org.uk/resources/equality_mainstreaming" TargetMode="External"/><Relationship Id="rId50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sportscotland.org.uk/resources/equality_mainstreaming" TargetMode="External"/><Relationship Id="rId25" Type="http://schemas.openxmlformats.org/officeDocument/2006/relationships/hyperlink" Target="http://www.sportscotland.org.uk/resources/equality_mainstreaming" TargetMode="External"/><Relationship Id="rId33" Type="http://schemas.openxmlformats.org/officeDocument/2006/relationships/hyperlink" Target="http://www.sportscotland.org.uk/resources/equality_mainstreaming" TargetMode="External"/><Relationship Id="rId38" Type="http://schemas.openxmlformats.org/officeDocument/2006/relationships/hyperlink" Target="http://www.sportscotland.org.uk/resources/equality_mainstreaming" TargetMode="External"/><Relationship Id="rId46" Type="http://schemas.openxmlformats.org/officeDocument/2006/relationships/hyperlink" Target="http://www.sportscotland.org.uk/resources/equality_mainstreami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portscotland.org.uk/resources/equality_mainstreaming" TargetMode="External"/><Relationship Id="rId20" Type="http://schemas.openxmlformats.org/officeDocument/2006/relationships/hyperlink" Target="http://www.sportscotland.org.uk/resources/equality_mainstreaming" TargetMode="External"/><Relationship Id="rId29" Type="http://schemas.openxmlformats.org/officeDocument/2006/relationships/hyperlink" Target="http://www.sportscotland.org.uk/resources/equality_mainstreaming" TargetMode="External"/><Relationship Id="rId41" Type="http://schemas.openxmlformats.org/officeDocument/2006/relationships/hyperlink" Target="http://www.sportscotland.org.uk/resources/equality_mainstream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www.sportscotland.org.uk/resources/equality_mainstreaming" TargetMode="External"/><Relationship Id="rId32" Type="http://schemas.openxmlformats.org/officeDocument/2006/relationships/hyperlink" Target="http://www.sportscotland.org.uk/resources/equality_mainstreaming" TargetMode="External"/><Relationship Id="rId37" Type="http://schemas.openxmlformats.org/officeDocument/2006/relationships/hyperlink" Target="http://www.sportscotland.org.uk/resources/equality_mainstreaming" TargetMode="External"/><Relationship Id="rId40" Type="http://schemas.openxmlformats.org/officeDocument/2006/relationships/hyperlink" Target="http://www.sportscotland.org.uk/resources/equality_mainstreaming" TargetMode="External"/><Relationship Id="rId45" Type="http://schemas.openxmlformats.org/officeDocument/2006/relationships/hyperlink" Target="http://www.sportscotland.org.uk/resources/equality_mainstreaming" TargetMode="External"/><Relationship Id="rId53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portscotland.org.uk/resources/equality_mainstreaming" TargetMode="External"/><Relationship Id="rId23" Type="http://schemas.openxmlformats.org/officeDocument/2006/relationships/hyperlink" Target="http://www.sportscotland.org.uk/resources/equality_mainstreaming" TargetMode="External"/><Relationship Id="rId28" Type="http://schemas.openxmlformats.org/officeDocument/2006/relationships/hyperlink" Target="http://www.sportscotland.org.uk/resources/equality_mainstreaming" TargetMode="External"/><Relationship Id="rId36" Type="http://schemas.openxmlformats.org/officeDocument/2006/relationships/hyperlink" Target="http://www.sportscotland.org.uk/resources/equality_mainstreaming" TargetMode="External"/><Relationship Id="rId49" Type="http://schemas.openxmlformats.org/officeDocument/2006/relationships/hyperlink" Target="http://www.sportscotland.org.uk/resources/equality_mainstreaming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sportscotland.org.uk/resources/equality_mainstreaming" TargetMode="External"/><Relationship Id="rId31" Type="http://schemas.openxmlformats.org/officeDocument/2006/relationships/hyperlink" Target="http://www.sportscotland.org.uk/resources/equality_mainstreaming" TargetMode="External"/><Relationship Id="rId44" Type="http://schemas.openxmlformats.org/officeDocument/2006/relationships/hyperlink" Target="http://www.sportscotland.org.uk/resources/equality_mainstreaming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yperlink" Target="http://www.sportscotland.org.uk/resources/equality_mainstreaming" TargetMode="External"/><Relationship Id="rId27" Type="http://schemas.openxmlformats.org/officeDocument/2006/relationships/hyperlink" Target="http://www.sportscotland.org.uk/resources/equality_mainstreaming" TargetMode="External"/><Relationship Id="rId30" Type="http://schemas.openxmlformats.org/officeDocument/2006/relationships/hyperlink" Target="http://www.sportscotland.org.uk/resources/equality_mainstreaming" TargetMode="External"/><Relationship Id="rId35" Type="http://schemas.openxmlformats.org/officeDocument/2006/relationships/hyperlink" Target="http://www.sportscotland.org.uk/resources/equality_mainstreaming" TargetMode="External"/><Relationship Id="rId43" Type="http://schemas.openxmlformats.org/officeDocument/2006/relationships/hyperlink" Target="http://www.sportscotland.org.uk/resources/equality_mainstreaming" TargetMode="External"/><Relationship Id="rId48" Type="http://schemas.openxmlformats.org/officeDocument/2006/relationships/hyperlink" Target="http://www.sportscotland.org.uk/resources/equality_mainstreaming" TargetMode="External"/><Relationship Id="rId8" Type="http://schemas.microsoft.com/office/2007/relationships/stylesWithEffects" Target="stylesWithEffect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1F6DD6195C34E9CE321048CD5D810" ma:contentTypeVersion="35" ma:contentTypeDescription="Create a new document." ma:contentTypeScope="" ma:versionID="2783bd3431711cdada7b2c8840a9aaed">
  <xsd:schema xmlns:xsd="http://www.w3.org/2001/XMLSchema" xmlns:xs="http://www.w3.org/2001/XMLSchema" xmlns:p="http://schemas.microsoft.com/office/2006/metadata/properties" xmlns:ns1="http://schemas.microsoft.com/sharepoint/v3" xmlns:ns2="0f691ebb-607a-495b-b184-84cc3c4753ce" targetNamespace="http://schemas.microsoft.com/office/2006/metadata/properties" ma:root="true" ma:fieldsID="1dec789de76466d6e7c5feed8487aece" ns1:_="" ns2:_="">
    <xsd:import namespace="http://schemas.microsoft.com/sharepoint/v3"/>
    <xsd:import namespace="0f691ebb-607a-495b-b184-84cc3c4753ce"/>
    <xsd:element name="properties">
      <xsd:complexType>
        <xsd:sequence>
          <xsd:element name="documentManagement">
            <xsd:complexType>
              <xsd:all>
                <xsd:element ref="ns2:Expired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4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5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91ebb-607a-495b-b184-84cc3c4753ce" elementFormDefault="qualified">
    <xsd:import namespace="http://schemas.microsoft.com/office/2006/documentManagement/types"/>
    <xsd:import namespace="http://schemas.microsoft.com/office/infopath/2007/PartnerControls"/>
    <xsd:element name="Expired" ma:index="2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d xmlns="0f691ebb-607a-495b-b184-84cc3c4753ce">false</Expired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BC9904-879B-44EC-A309-2B5EFAAD4F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3268319-A4E7-418C-A7B1-B3FB9830E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691ebb-607a-495b-b184-84cc3c475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53AB78-45EC-4221-B3F1-B3D88B6E5FD4}">
  <ds:schemaRefs>
    <ds:schemaRef ds:uri="0f691ebb-607a-495b-b184-84cc3c4753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0D03B41-EC02-4CD8-8149-96A05FB953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E85BDA7-FF03-4E5B-B307-45A6BFCD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6CFB250</Template>
  <TotalTime>0</TotalTime>
  <Pages>24</Pages>
  <Words>5022</Words>
  <Characters>33006</Characters>
  <Application>Microsoft Office Word</Application>
  <DocSecurity>0</DocSecurity>
  <Lines>275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EQIA</vt:lpstr>
    </vt:vector>
  </TitlesOfParts>
  <Company>sportscotland</Company>
  <LinksUpToDate>false</LinksUpToDate>
  <CharactersWithSpaces>37953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EQIA</dc:title>
  <dc:creator>administrator</dc:creator>
  <cp:lastModifiedBy>michelle.borland</cp:lastModifiedBy>
  <cp:revision>2</cp:revision>
  <cp:lastPrinted>2014-04-10T14:59:00Z</cp:lastPrinted>
  <dcterms:created xsi:type="dcterms:W3CDTF">2015-04-30T08:55:00Z</dcterms:created>
  <dcterms:modified xsi:type="dcterms:W3CDTF">2015-04-30T08:55:00Z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0x0101007681F6DD6195C34E9CE321048CD5D810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ssStrategicCategory">
    <vt:lpwstr>N/A</vt:lpwstr>
  </property>
  <property fmtid="{D5CDD505-2E9C-101B-9397-08002B2CF9AE}" pid="6" name="ssSportsGoverningBody">
    <vt:lpwstr>N/A</vt:lpwstr>
  </property>
  <property fmtid="{D5CDD505-2E9C-101B-9397-08002B2CF9AE}" pid="7" name="Owned By">
    <vt:lpwstr/>
  </property>
  <property fmtid="{D5CDD505-2E9C-101B-9397-08002B2CF9AE}" pid="8" name="ssProgramme">
    <vt:lpwstr>Equality</vt:lpwstr>
  </property>
  <property fmtid="{D5CDD505-2E9C-101B-9397-08002B2CF9AE}" pid="9" name="ssLocalAuthority">
    <vt:lpwstr>N/A</vt:lpwstr>
  </property>
</Properties>
</file>