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FEBB23" w14:textId="77777777" w:rsidR="00DF6EE2" w:rsidRPr="00E3177C" w:rsidRDefault="00DF6EE2" w:rsidP="00DF6EE2">
      <w:pPr>
        <w:pStyle w:val="Onlyuseindocheader-categorystyle"/>
        <w:rPr>
          <w:color w:val="auto"/>
          <w:lang w:val="en-GB"/>
        </w:rPr>
      </w:pPr>
      <w:r w:rsidRPr="00E3177C">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E3177C">
        <w:rPr>
          <w:color w:val="auto"/>
          <w:lang w:val="en-GB"/>
        </w:rPr>
        <w:t>Non-protected</w:t>
      </w:r>
    </w:p>
    <w:p w14:paraId="375DEC35" w14:textId="78F5719C" w:rsidR="00DF6EE2" w:rsidRPr="00E3177C" w:rsidRDefault="00DF6EE2" w:rsidP="00DF6EE2">
      <w:pPr>
        <w:pStyle w:val="Onlyuseindocheader-doctitle"/>
        <w:rPr>
          <w:lang w:val="en-GB"/>
        </w:rPr>
      </w:pPr>
      <w:r w:rsidRPr="00E3177C">
        <w:rPr>
          <w:lang w:val="en-GB"/>
        </w:rPr>
        <w:t>Equality impact assessment</w:t>
      </w:r>
    </w:p>
    <w:p w14:paraId="111673D6" w14:textId="329F2459" w:rsidR="00536E8A" w:rsidRPr="00E3177C" w:rsidRDefault="00536E8A" w:rsidP="00536E8A">
      <w:pPr>
        <w:pStyle w:val="Onlyuseindocheader-subtitleifneeded"/>
        <w:rPr>
          <w:lang w:val="en-GB"/>
        </w:rPr>
      </w:pPr>
      <w:r w:rsidRPr="00E3177C">
        <w:rPr>
          <w:lang w:val="en-GB"/>
        </w:rPr>
        <w:t>Template</w:t>
      </w:r>
    </w:p>
    <w:p w14:paraId="68C95746" w14:textId="77777777" w:rsidR="00DF6EE2" w:rsidRPr="00E3177C" w:rsidRDefault="00DF6EE2" w:rsidP="00DF6EE2">
      <w:r w:rsidRPr="00E3177C">
        <w:rPr>
          <w:noProof/>
          <w:lang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E3177C" w:rsidRDefault="00DF6EE2" w:rsidP="00DF6EE2">
      <w:pPr>
        <w:spacing w:after="720"/>
        <w:jc w:val="both"/>
        <w:rPr>
          <w:sz w:val="52"/>
          <w:szCs w:val="52"/>
        </w:rPr>
      </w:pPr>
      <w:r w:rsidRPr="00E3177C">
        <w:rPr>
          <w:noProof/>
          <w:lang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sidRPr="00E3177C">
        <w:rPr>
          <w:noProof/>
          <w:lang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E3177C">
        <w:rPr>
          <w:noProof/>
          <w:sz w:val="52"/>
          <w:szCs w:val="52"/>
          <w:lang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07D27949" w:rsidR="00AD4192" w:rsidRPr="00E3177C" w:rsidRDefault="00AD4192" w:rsidP="00DF6EE2">
      <w:pPr>
        <w:pStyle w:val="Heading1"/>
        <w:rPr>
          <w:bCs/>
          <w:sz w:val="40"/>
          <w:lang w:val="en-GB"/>
        </w:rPr>
      </w:pPr>
      <w:r w:rsidRPr="00E3177C">
        <w:rPr>
          <w:lang w:val="en-GB"/>
        </w:rPr>
        <w:t>Name of policy</w:t>
      </w:r>
      <w:r w:rsidR="004D3114" w:rsidRPr="00E3177C">
        <w:rPr>
          <w:lang w:val="en-GB"/>
        </w:rPr>
        <w:t>:</w:t>
      </w:r>
      <w:r w:rsidR="00DE0C7D" w:rsidRPr="00E3177C">
        <w:rPr>
          <w:lang w:val="en-GB"/>
        </w:rPr>
        <w:t xml:space="preserve"> Standardised research approach</w:t>
      </w:r>
    </w:p>
    <w:p w14:paraId="7E7CA9F7" w14:textId="77777777" w:rsidR="00AD4192" w:rsidRPr="00E3177C" w:rsidRDefault="00AD4192" w:rsidP="002A5CBA">
      <w:pPr>
        <w:pStyle w:val="Heading2"/>
        <w:rPr>
          <w:lang w:val="en-GB"/>
        </w:rPr>
      </w:pPr>
      <w:r w:rsidRPr="00E3177C">
        <w:rPr>
          <w:lang w:val="en-GB"/>
        </w:rPr>
        <w:t>Introduction</w:t>
      </w:r>
    </w:p>
    <w:tbl>
      <w:tblPr>
        <w:tblStyle w:val="TableGrid"/>
        <w:tblW w:w="0" w:type="auto"/>
        <w:tblInd w:w="-34" w:type="dxa"/>
        <w:tblLook w:val="04A0" w:firstRow="1" w:lastRow="0" w:firstColumn="1" w:lastColumn="0" w:noHBand="0" w:noVBand="1"/>
      </w:tblPr>
      <w:tblGrid>
        <w:gridCol w:w="3962"/>
        <w:gridCol w:w="10129"/>
      </w:tblGrid>
      <w:tr w:rsidR="00AD4192" w:rsidRPr="00E3177C" w14:paraId="00BE6BD2" w14:textId="77777777" w:rsidTr="00791D2F">
        <w:tc>
          <w:tcPr>
            <w:tcW w:w="3962" w:type="dxa"/>
            <w:shd w:val="clear" w:color="auto" w:fill="B8CCE4" w:themeFill="accent1" w:themeFillTint="66"/>
          </w:tcPr>
          <w:p w14:paraId="5A50951A" w14:textId="77777777" w:rsidR="00AD4192" w:rsidRPr="00E3177C" w:rsidRDefault="00AD4192" w:rsidP="00DF6EE2">
            <w:pPr>
              <w:rPr>
                <w:b/>
              </w:rPr>
            </w:pPr>
            <w:r w:rsidRPr="00E3177C">
              <w:t>Lead officer</w:t>
            </w:r>
          </w:p>
        </w:tc>
        <w:tc>
          <w:tcPr>
            <w:tcW w:w="10129" w:type="dxa"/>
          </w:tcPr>
          <w:p w14:paraId="6074ED3F" w14:textId="5C2217EC" w:rsidR="00AD4192" w:rsidRPr="00E3177C" w:rsidRDefault="00727284" w:rsidP="002A5CBA">
            <w:r>
              <w:t>Patricia Horton</w:t>
            </w:r>
          </w:p>
        </w:tc>
      </w:tr>
      <w:tr w:rsidR="00AD4192" w:rsidRPr="00E3177C" w14:paraId="664E5FA2" w14:textId="77777777" w:rsidTr="00791D2F">
        <w:tc>
          <w:tcPr>
            <w:tcW w:w="3962" w:type="dxa"/>
            <w:shd w:val="clear" w:color="auto" w:fill="B8CCE4" w:themeFill="accent1" w:themeFillTint="66"/>
          </w:tcPr>
          <w:p w14:paraId="243B1A47" w14:textId="77777777" w:rsidR="00AD4192" w:rsidRPr="00E3177C" w:rsidRDefault="00AD4192" w:rsidP="00DF6EE2">
            <w:pPr>
              <w:rPr>
                <w:b/>
              </w:rPr>
            </w:pPr>
            <w:r w:rsidRPr="00E3177C">
              <w:t>Others involved in the assessment</w:t>
            </w:r>
          </w:p>
        </w:tc>
        <w:tc>
          <w:tcPr>
            <w:tcW w:w="10129" w:type="dxa"/>
          </w:tcPr>
          <w:p w14:paraId="0A6BD81C" w14:textId="66211A0D" w:rsidR="00AD4192" w:rsidRPr="00E3177C" w:rsidRDefault="00790FC4" w:rsidP="00790FC4">
            <w:r w:rsidRPr="00E3177C">
              <w:t>Jacqui Fitzpatrick, Karina Robertson</w:t>
            </w:r>
            <w:r w:rsidR="000A58C1">
              <w:t>, Louise Dobbie, Tom Sharples</w:t>
            </w:r>
          </w:p>
        </w:tc>
      </w:tr>
      <w:tr w:rsidR="00AD4192" w:rsidRPr="00E3177C" w14:paraId="1E187D27" w14:textId="77777777" w:rsidTr="00791D2F">
        <w:tc>
          <w:tcPr>
            <w:tcW w:w="3962" w:type="dxa"/>
            <w:shd w:val="clear" w:color="auto" w:fill="B8CCE4" w:themeFill="accent1" w:themeFillTint="66"/>
          </w:tcPr>
          <w:p w14:paraId="67B7A78C" w14:textId="77777777" w:rsidR="00AD4192" w:rsidRPr="00E3177C" w:rsidRDefault="00AD4192" w:rsidP="00DF6EE2">
            <w:pPr>
              <w:rPr>
                <w:b/>
              </w:rPr>
            </w:pPr>
            <w:r w:rsidRPr="00E3177C">
              <w:t>Date(s) of assessment</w:t>
            </w:r>
          </w:p>
        </w:tc>
        <w:tc>
          <w:tcPr>
            <w:tcW w:w="10129" w:type="dxa"/>
          </w:tcPr>
          <w:p w14:paraId="0BA3985A" w14:textId="072FC38F" w:rsidR="00AD4192" w:rsidRPr="00E3177C" w:rsidRDefault="005F315D" w:rsidP="002A5CBA">
            <w:r w:rsidRPr="005F315D">
              <w:t>November 2016</w:t>
            </w:r>
          </w:p>
        </w:tc>
      </w:tr>
    </w:tbl>
    <w:p w14:paraId="2C860D72" w14:textId="75F1B96B" w:rsidR="00AD4192" w:rsidRPr="00E3177C" w:rsidRDefault="00AD4192" w:rsidP="002A5CBA">
      <w:pPr>
        <w:pStyle w:val="Heading2"/>
        <w:rPr>
          <w:lang w:val="en-GB"/>
        </w:rPr>
      </w:pPr>
      <w:r w:rsidRPr="00E3177C">
        <w:rPr>
          <w:lang w:val="en-GB"/>
        </w:rPr>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E3177C" w14:paraId="7F969DEF" w14:textId="77777777" w:rsidTr="00791D2F">
        <w:tc>
          <w:tcPr>
            <w:tcW w:w="3970" w:type="dxa"/>
            <w:shd w:val="clear" w:color="auto" w:fill="B8CCE4" w:themeFill="accent1" w:themeFillTint="66"/>
          </w:tcPr>
          <w:p w14:paraId="2DBEA4CF" w14:textId="7FF1654F" w:rsidR="00AD4192" w:rsidRPr="00E3177C" w:rsidRDefault="00DF6EE2" w:rsidP="00DF6EE2">
            <w:pPr>
              <w:rPr>
                <w:b/>
              </w:rPr>
            </w:pPr>
            <w:r w:rsidRPr="00E3177C">
              <w:t>Background</w:t>
            </w:r>
          </w:p>
        </w:tc>
        <w:tc>
          <w:tcPr>
            <w:tcW w:w="10160" w:type="dxa"/>
          </w:tcPr>
          <w:p w14:paraId="505196A6" w14:textId="68A14AD0" w:rsidR="001A3381" w:rsidRPr="00E3177C" w:rsidRDefault="001A3381" w:rsidP="001A3381">
            <w:r w:rsidRPr="00E3177C">
              <w:t xml:space="preserve">Across 2011-15, </w:t>
            </w:r>
            <w:r w:rsidRPr="00E3177C">
              <w:rPr>
                <w:b/>
              </w:rPr>
              <w:t>sport</w:t>
            </w:r>
            <w:r w:rsidRPr="00E3177C">
              <w:t xml:space="preserve">scotland developed a model called the ‘Indicators of Change’ to explore how our work was achieving the goals set out in our </w:t>
            </w:r>
            <w:r w:rsidR="00713D6D">
              <w:t>c</w:t>
            </w:r>
            <w:r w:rsidRPr="00E3177C">
              <w:t>orporate plan. This model has been updated to fit the 2015-19 corporate plan:</w:t>
            </w:r>
          </w:p>
          <w:p w14:paraId="650D3478" w14:textId="77777777" w:rsidR="001A3381" w:rsidRPr="00E3177C" w:rsidRDefault="001A3381" w:rsidP="001A3381">
            <w:pPr>
              <w:pStyle w:val="BodyText1"/>
              <w:ind w:left="720"/>
              <w:rPr>
                <w:lang w:val="en-GB"/>
              </w:rPr>
            </w:pPr>
          </w:p>
          <w:p w14:paraId="097A7D6E" w14:textId="77777777" w:rsidR="001A3381" w:rsidRPr="00E3177C" w:rsidRDefault="001A3381" w:rsidP="001A3381">
            <w:pPr>
              <w:pStyle w:val="BodyText1"/>
              <w:ind w:left="720"/>
              <w:rPr>
                <w:lang w:val="en-GB"/>
              </w:rPr>
            </w:pPr>
          </w:p>
          <w:p w14:paraId="3B2A925E" w14:textId="77777777" w:rsidR="001A3381" w:rsidRPr="00E3177C" w:rsidRDefault="001A3381" w:rsidP="001A3381">
            <w:pPr>
              <w:pStyle w:val="BodyText1"/>
              <w:ind w:left="720"/>
              <w:rPr>
                <w:lang w:val="en-GB"/>
              </w:rPr>
            </w:pPr>
          </w:p>
          <w:p w14:paraId="6B3DFCD5" w14:textId="77777777" w:rsidR="001A3381" w:rsidRPr="00E3177C" w:rsidRDefault="001A3381" w:rsidP="001A3381">
            <w:pPr>
              <w:pStyle w:val="BodyText1"/>
              <w:ind w:left="720"/>
              <w:rPr>
                <w:lang w:val="en-GB"/>
              </w:rPr>
            </w:pPr>
          </w:p>
          <w:p w14:paraId="44196BAB" w14:textId="77777777" w:rsidR="001A3381" w:rsidRPr="00E3177C" w:rsidRDefault="001A3381" w:rsidP="001A3381">
            <w:pPr>
              <w:pStyle w:val="BodyText1"/>
              <w:ind w:left="720"/>
              <w:rPr>
                <w:lang w:val="en-GB"/>
              </w:rPr>
            </w:pPr>
          </w:p>
          <w:p w14:paraId="1E44555E" w14:textId="77777777" w:rsidR="001A3381" w:rsidRPr="00E3177C" w:rsidRDefault="001A3381" w:rsidP="001A3381">
            <w:pPr>
              <w:pStyle w:val="BodyText1"/>
              <w:ind w:left="720"/>
              <w:rPr>
                <w:lang w:val="en-GB"/>
              </w:rPr>
            </w:pPr>
          </w:p>
          <w:p w14:paraId="46A2DB73" w14:textId="77777777" w:rsidR="001A3381" w:rsidRPr="00E3177C" w:rsidRDefault="001A3381" w:rsidP="001A3381">
            <w:pPr>
              <w:pStyle w:val="BodyText1"/>
              <w:rPr>
                <w:lang w:val="en-GB"/>
              </w:rPr>
            </w:pPr>
            <w:r w:rsidRPr="00E3177C">
              <w:rPr>
                <w:noProof/>
                <w:lang w:val="en-GB" w:eastAsia="en-GB"/>
              </w:rPr>
              <w:lastRenderedPageBreak/>
              <mc:AlternateContent>
                <mc:Choice Requires="wps">
                  <w:drawing>
                    <wp:anchor distT="0" distB="0" distL="114300" distR="114300" simplePos="0" relativeHeight="251675648" behindDoc="0" locked="0" layoutInCell="1" allowOverlap="1" wp14:anchorId="0AF6187B" wp14:editId="1E15E21B">
                      <wp:simplePos x="0" y="0"/>
                      <wp:positionH relativeFrom="column">
                        <wp:posOffset>1957070</wp:posOffset>
                      </wp:positionH>
                      <wp:positionV relativeFrom="paragraph">
                        <wp:posOffset>189865</wp:posOffset>
                      </wp:positionV>
                      <wp:extent cx="2379345" cy="504825"/>
                      <wp:effectExtent l="57150" t="38100" r="78105" b="104775"/>
                      <wp:wrapNone/>
                      <wp:docPr id="9" name="Rounded Rectangle 16"/>
                      <wp:cNvGraphicFramePr/>
                      <a:graphic xmlns:a="http://schemas.openxmlformats.org/drawingml/2006/main">
                        <a:graphicData uri="http://schemas.microsoft.com/office/word/2010/wordprocessingShape">
                          <wps:wsp>
                            <wps:cNvSpPr/>
                            <wps:spPr>
                              <a:xfrm>
                                <a:off x="0" y="0"/>
                                <a:ext cx="2379345" cy="5048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2415B5D" w14:textId="77777777" w:rsidR="00A73225" w:rsidRPr="00AD5A0B" w:rsidRDefault="00A73225" w:rsidP="001A3381">
                                  <w:pPr>
                                    <w:pStyle w:val="NormalWeb"/>
                                    <w:spacing w:after="0"/>
                                    <w:jc w:val="center"/>
                                    <w:textAlignment w:val="baseline"/>
                                    <w:rPr>
                                      <w:color w:val="000000" w:themeColor="text1"/>
                                    </w:rPr>
                                  </w:pPr>
                                  <w:r w:rsidRPr="00AD5A0B">
                                    <w:rPr>
                                      <w:rFonts w:asciiTheme="minorHAnsi" w:hAnsi="Calibri" w:cstheme="minorBidi"/>
                                      <w:color w:val="000000" w:themeColor="text1"/>
                                      <w:kern w:val="24"/>
                                    </w:rPr>
                                    <w:t>A World Class Sporting for everyone in Scotland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54.1pt;margin-top:14.95pt;width:187.3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" fillcolor="#bfb1d0 [1623]" strokecolor="#795d9b [3047]">
                      <v:fill color2="#ece7f1 [503]" rotate="t" angle="180" colors="0 #c9b5e8;22938f #d9cbee;1 #f0eaf9" focus="100%" type="gradient"/>
                      <v:shadow on="t" color="black" opacity="24903f" origin=",.5" offset="0,.55556mm"/>
                      <v:textbox>
                        <w:txbxContent>
                          <w:p w14:paraId="02415B5D" w14:textId="77777777" w:rsidR="00A73225" w:rsidRPr="00AD5A0B" w:rsidRDefault="00A73225" w:rsidP="001A3381">
                            <w:pPr>
                              <w:pStyle w:val="NormalWeb"/>
                              <w:spacing w:after="0"/>
                              <w:jc w:val="center"/>
                              <w:textAlignment w:val="baseline"/>
                              <w:rPr>
                                <w:color w:val="000000" w:themeColor="text1"/>
                              </w:rPr>
                            </w:pPr>
                            <w:r w:rsidRPr="00AD5A0B">
                              <w:rPr>
                                <w:rFonts w:asciiTheme="minorHAnsi" w:hAnsi="Calibri" w:cstheme="minorBidi"/>
                                <w:color w:val="000000" w:themeColor="text1"/>
                                <w:kern w:val="24"/>
                              </w:rPr>
                              <w:t>A World Class Sporting for everyone in Scotland</w:t>
                            </w:r>
                          </w:p>
                        </w:txbxContent>
                      </v:textbox>
                    </v:roundrect>
                  </w:pict>
                </mc:Fallback>
              </mc:AlternateContent>
            </w:r>
            <w:r w:rsidRPr="00E3177C">
              <w:rPr>
                <w:noProof/>
                <w:lang w:val="en-GB" w:eastAsia="en-GB"/>
              </w:rPr>
              <mc:AlternateContent>
                <mc:Choice Requires="wps">
                  <w:drawing>
                    <wp:anchor distT="0" distB="0" distL="114300" distR="114300" simplePos="0" relativeHeight="251674624" behindDoc="0" locked="0" layoutInCell="1" allowOverlap="1" wp14:anchorId="488FDADC" wp14:editId="51CBF47A">
                      <wp:simplePos x="0" y="0"/>
                      <wp:positionH relativeFrom="column">
                        <wp:posOffset>13971</wp:posOffset>
                      </wp:positionH>
                      <wp:positionV relativeFrom="paragraph">
                        <wp:posOffset>37465</wp:posOffset>
                      </wp:positionV>
                      <wp:extent cx="5791200" cy="1309370"/>
                      <wp:effectExtent l="0" t="0" r="0" b="5080"/>
                      <wp:wrapNone/>
                      <wp:docPr id="14" name="Rounded Rectangle 15"/>
                      <wp:cNvGraphicFramePr/>
                      <a:graphic xmlns:a="http://schemas.openxmlformats.org/drawingml/2006/main">
                        <a:graphicData uri="http://schemas.microsoft.com/office/word/2010/wordprocessingShape">
                          <wps:wsp>
                            <wps:cNvSpPr/>
                            <wps:spPr>
                              <a:xfrm>
                                <a:off x="0" y="0"/>
                                <a:ext cx="5791200" cy="1309370"/>
                              </a:xfrm>
                              <a:prstGeom prst="roundRect">
                                <a:avLst/>
                              </a:prstGeom>
                              <a:solidFill>
                                <a:schemeClr val="bg1">
                                  <a:lumMod val="95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1F42BD5"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Corporate Plan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1.1pt;margin-top:2.95pt;width:456pt;height:10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" fillcolor="#f2f2f2 [3052]" stroked="f" strokeweight="2pt">
                      <v:textbox>
                        <w:txbxContent>
                          <w:p w14:paraId="51F42BD5"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Corporate Plan</w:t>
                            </w:r>
                          </w:p>
                        </w:txbxContent>
                      </v:textbox>
                    </v:roundrect>
                  </w:pict>
                </mc:Fallback>
              </mc:AlternateContent>
            </w:r>
            <w:r w:rsidRPr="00E3177C">
              <w:rPr>
                <w:noProof/>
                <w:lang w:val="en-GB" w:eastAsia="en-GB"/>
              </w:rPr>
              <mc:AlternateContent>
                <mc:Choice Requires="wps">
                  <w:drawing>
                    <wp:anchor distT="0" distB="0" distL="114300" distR="114300" simplePos="0" relativeHeight="251680768" behindDoc="0" locked="0" layoutInCell="1" allowOverlap="1" wp14:anchorId="186EBBE6" wp14:editId="6B2B1648">
                      <wp:simplePos x="0" y="0"/>
                      <wp:positionH relativeFrom="column">
                        <wp:posOffset>1918970</wp:posOffset>
                      </wp:positionH>
                      <wp:positionV relativeFrom="paragraph">
                        <wp:posOffset>789940</wp:posOffset>
                      </wp:positionV>
                      <wp:extent cx="1214120" cy="426720"/>
                      <wp:effectExtent l="57150" t="38100" r="81280" b="87630"/>
                      <wp:wrapNone/>
                      <wp:docPr id="27" name="Rounded Rectangle 11"/>
                      <wp:cNvGraphicFramePr/>
                      <a:graphic xmlns:a="http://schemas.openxmlformats.org/drawingml/2006/main">
                        <a:graphicData uri="http://schemas.microsoft.com/office/word/2010/wordprocessingShape">
                          <wps:wsp>
                            <wps:cNvSpPr/>
                            <wps:spPr>
                              <a:xfrm>
                                <a:off x="0" y="0"/>
                                <a:ext cx="1214120" cy="42672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3786E15"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Enablers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151.1pt;margin-top:62.2pt;width:95.6pt;height:3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" fillcolor="#a7bfde [1620]" strokecolor="#4579b8 [3044]">
                      <v:fill color2="#e4ecf5 [500]" rotate="t" angle="180" colors="0 #a3c4ff;22938f #bfd5ff;1 #e5eeff" focus="100%" type="gradient"/>
                      <v:shadow on="t" color="black" opacity="24903f" origin=",.5" offset="0,.55556mm"/>
                      <v:textbox>
                        <w:txbxContent>
                          <w:p w14:paraId="53786E15"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Enablers</w:t>
                            </w:r>
                          </w:p>
                        </w:txbxContent>
                      </v:textbox>
                    </v:roundrect>
                  </w:pict>
                </mc:Fallback>
              </mc:AlternateContent>
            </w:r>
            <w:r w:rsidRPr="00E3177C">
              <w:rPr>
                <w:noProof/>
                <w:lang w:val="en-GB" w:eastAsia="en-GB"/>
              </w:rPr>
              <mc:AlternateContent>
                <mc:Choice Requires="wps">
                  <w:drawing>
                    <wp:anchor distT="0" distB="0" distL="114300" distR="114300" simplePos="0" relativeHeight="251679744" behindDoc="0" locked="0" layoutInCell="1" allowOverlap="1" wp14:anchorId="6F02BD0B" wp14:editId="571B369F">
                      <wp:simplePos x="0" y="0"/>
                      <wp:positionH relativeFrom="column">
                        <wp:posOffset>3204845</wp:posOffset>
                      </wp:positionH>
                      <wp:positionV relativeFrom="paragraph">
                        <wp:posOffset>799465</wp:posOffset>
                      </wp:positionV>
                      <wp:extent cx="1214120" cy="426720"/>
                      <wp:effectExtent l="57150" t="38100" r="81280" b="87630"/>
                      <wp:wrapNone/>
                      <wp:docPr id="15" name="Rounded Rectangle 10"/>
                      <wp:cNvGraphicFramePr/>
                      <a:graphic xmlns:a="http://schemas.openxmlformats.org/drawingml/2006/main">
                        <a:graphicData uri="http://schemas.microsoft.com/office/word/2010/wordprocessingShape">
                          <wps:wsp>
                            <wps:cNvSpPr/>
                            <wps:spPr>
                              <a:xfrm>
                                <a:off x="0" y="0"/>
                                <a:ext cx="1214120" cy="42672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3509C7E"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Outcomes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252.35pt;margin-top:62.95pt;width:9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" fillcolor="#a7bfde [1620]" strokecolor="#4579b8 [3044]">
                      <v:fill color2="#e4ecf5 [500]" rotate="t" angle="180" colors="0 #a3c4ff;22938f #bfd5ff;1 #e5eeff" focus="100%" type="gradient"/>
                      <v:shadow on="t" color="black" opacity="24903f" origin=",.5" offset="0,.55556mm"/>
                      <v:textbox>
                        <w:txbxContent>
                          <w:p w14:paraId="53509C7E"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Outcomes</w:t>
                            </w:r>
                          </w:p>
                        </w:txbxContent>
                      </v:textbox>
                    </v:roundrect>
                  </w:pict>
                </mc:Fallback>
              </mc:AlternateContent>
            </w:r>
          </w:p>
          <w:p w14:paraId="70C9AE48" w14:textId="77777777" w:rsidR="001A3381" w:rsidRPr="00E3177C" w:rsidRDefault="001A3381" w:rsidP="001A3381">
            <w:pPr>
              <w:pStyle w:val="BodyText1"/>
              <w:rPr>
                <w:lang w:val="en-GB"/>
              </w:rPr>
            </w:pPr>
            <w:r w:rsidRPr="00E3177C">
              <w:rPr>
                <w:noProof/>
                <w:lang w:val="en-GB" w:eastAsia="en-GB"/>
              </w:rPr>
              <mc:AlternateContent>
                <mc:Choice Requires="wps">
                  <w:drawing>
                    <wp:anchor distT="0" distB="0" distL="114300" distR="114300" simplePos="0" relativeHeight="251678720" behindDoc="0" locked="0" layoutInCell="1" allowOverlap="1" wp14:anchorId="4A0B53B1" wp14:editId="2F9696A7">
                      <wp:simplePos x="0" y="0"/>
                      <wp:positionH relativeFrom="column">
                        <wp:posOffset>4662170</wp:posOffset>
                      </wp:positionH>
                      <wp:positionV relativeFrom="paragraph">
                        <wp:posOffset>73025</wp:posOffset>
                      </wp:positionV>
                      <wp:extent cx="859790" cy="2022475"/>
                      <wp:effectExtent l="57150" t="38100" r="0" b="92075"/>
                      <wp:wrapNone/>
                      <wp:docPr id="26" name="Up Arrow 20"/>
                      <wp:cNvGraphicFramePr/>
                      <a:graphic xmlns:a="http://schemas.openxmlformats.org/drawingml/2006/main">
                        <a:graphicData uri="http://schemas.microsoft.com/office/word/2010/wordprocessingShape">
                          <wps:wsp>
                            <wps:cNvSpPr/>
                            <wps:spPr>
                              <a:xfrm>
                                <a:off x="0" y="0"/>
                                <a:ext cx="859790" cy="2022475"/>
                              </a:xfrm>
                              <a:prstGeom prst="upArrow">
                                <a:avLst/>
                              </a:prstGeom>
                              <a:ln/>
                            </wps:spPr>
                            <wps:style>
                              <a:lnRef idx="1">
                                <a:schemeClr val="accent6"/>
                              </a:lnRef>
                              <a:fillRef idx="2">
                                <a:schemeClr val="accent6"/>
                              </a:fillRef>
                              <a:effectRef idx="1">
                                <a:schemeClr val="accent6"/>
                              </a:effectRef>
                              <a:fontRef idx="minor">
                                <a:schemeClr val="dk1"/>
                              </a:fontRef>
                            </wps:style>
                            <wps:txbx>
                              <w:txbxContent>
                                <w:p w14:paraId="7BC450A3" w14:textId="77777777" w:rsidR="00A73225" w:rsidRPr="00385BD6" w:rsidRDefault="00A73225" w:rsidP="001A3381">
                                  <w:pPr>
                                    <w:pStyle w:val="NormalWeb"/>
                                    <w:spacing w:after="0" w:line="240" w:lineRule="auto"/>
                                    <w:jc w:val="center"/>
                                    <w:textAlignment w:val="baseline"/>
                                    <w:rPr>
                                      <w:sz w:val="16"/>
                                    </w:rPr>
                                  </w:pPr>
                                  <w:r w:rsidRPr="00385BD6">
                                    <w:rPr>
                                      <w:rFonts w:asciiTheme="minorHAnsi" w:hAnsi="Calibri" w:cstheme="minorBidi"/>
                                      <w:color w:val="000000" w:themeColor="text1"/>
                                      <w:kern w:val="24"/>
                                      <w:sz w:val="48"/>
                                      <w:szCs w:val="64"/>
                                    </w:rPr>
                                    <w:t>BELIEF</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0" type="#_x0000_t68" style="position:absolute;margin-left:367.1pt;margin-top:5.75pt;width:67.7pt;height:1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" adj="4591"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7BC450A3" w14:textId="77777777" w:rsidR="00A73225" w:rsidRPr="00385BD6" w:rsidRDefault="00A73225" w:rsidP="001A3381">
                            <w:pPr>
                              <w:pStyle w:val="NormalWeb"/>
                              <w:spacing w:after="0" w:line="240" w:lineRule="auto"/>
                              <w:jc w:val="center"/>
                              <w:textAlignment w:val="baseline"/>
                              <w:rPr>
                                <w:sz w:val="16"/>
                              </w:rPr>
                            </w:pPr>
                            <w:r w:rsidRPr="00385BD6">
                              <w:rPr>
                                <w:rFonts w:asciiTheme="minorHAnsi" w:hAnsi="Calibri" w:cstheme="minorBidi"/>
                                <w:color w:val="000000" w:themeColor="text1"/>
                                <w:kern w:val="24"/>
                                <w:sz w:val="48"/>
                                <w:szCs w:val="64"/>
                              </w:rPr>
                              <w:t>BELIEF</w:t>
                            </w:r>
                          </w:p>
                        </w:txbxContent>
                      </v:textbox>
                    </v:shape>
                  </w:pict>
                </mc:Fallback>
              </mc:AlternateContent>
            </w:r>
          </w:p>
          <w:p w14:paraId="042FE264" w14:textId="77777777" w:rsidR="001A3381" w:rsidRPr="00E3177C" w:rsidRDefault="001A3381" w:rsidP="001A3381">
            <w:pPr>
              <w:pStyle w:val="BodyText1"/>
              <w:rPr>
                <w:lang w:val="en-GB"/>
              </w:rPr>
            </w:pPr>
          </w:p>
          <w:p w14:paraId="3C0CCEE6" w14:textId="77777777" w:rsidR="001A3381" w:rsidRPr="00E3177C" w:rsidRDefault="001A3381" w:rsidP="001A3381">
            <w:pPr>
              <w:pStyle w:val="BodyText1"/>
              <w:rPr>
                <w:lang w:val="en-GB"/>
              </w:rPr>
            </w:pPr>
          </w:p>
          <w:p w14:paraId="526A2CB6" w14:textId="77777777" w:rsidR="001A3381" w:rsidRPr="00E3177C" w:rsidRDefault="001A3381" w:rsidP="001A3381">
            <w:pPr>
              <w:pStyle w:val="BodyText1"/>
              <w:rPr>
                <w:lang w:val="en-GB"/>
              </w:rPr>
            </w:pPr>
          </w:p>
          <w:p w14:paraId="4E42362E" w14:textId="77777777" w:rsidR="001A3381" w:rsidRPr="00E3177C" w:rsidRDefault="001A3381" w:rsidP="001A3381">
            <w:pPr>
              <w:pStyle w:val="BodyText1"/>
              <w:rPr>
                <w:lang w:val="en-GB"/>
              </w:rPr>
            </w:pPr>
            <w:r w:rsidRPr="00E3177C">
              <w:rPr>
                <w:noProof/>
                <w:lang w:val="en-GB" w:eastAsia="en-GB"/>
              </w:rPr>
              <mc:AlternateContent>
                <mc:Choice Requires="wps">
                  <w:drawing>
                    <wp:anchor distT="0" distB="0" distL="114300" distR="114300" simplePos="0" relativeHeight="251676672" behindDoc="0" locked="0" layoutInCell="1" allowOverlap="1" wp14:anchorId="3F1E46FB" wp14:editId="0795DB83">
                      <wp:simplePos x="0" y="0"/>
                      <wp:positionH relativeFrom="column">
                        <wp:posOffset>1957070</wp:posOffset>
                      </wp:positionH>
                      <wp:positionV relativeFrom="paragraph">
                        <wp:posOffset>64135</wp:posOffset>
                      </wp:positionV>
                      <wp:extent cx="2379345" cy="405765"/>
                      <wp:effectExtent l="57150" t="38100" r="78105" b="89535"/>
                      <wp:wrapNone/>
                      <wp:docPr id="16" name="Rounded Rectangle 18"/>
                      <wp:cNvGraphicFramePr/>
                      <a:graphic xmlns:a="http://schemas.openxmlformats.org/drawingml/2006/main">
                        <a:graphicData uri="http://schemas.microsoft.com/office/word/2010/wordprocessingShape">
                          <wps:wsp>
                            <wps:cNvSpPr/>
                            <wps:spPr>
                              <a:xfrm>
                                <a:off x="0" y="0"/>
                                <a:ext cx="2379345" cy="40576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0899577"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Our activities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154.1pt;margin-top:5.05pt;width:187.35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" fillcolor="#a7bfde [1620]" strokecolor="#4579b8 [3044]">
                      <v:fill color2="#e4ecf5 [500]" rotate="t" angle="180" colors="0 #a3c4ff;22938f #bfd5ff;1 #e5eeff" focus="100%" type="gradient"/>
                      <v:shadow on="t" color="black" opacity="24903f" origin=",.5" offset="0,.55556mm"/>
                      <v:textbox>
                        <w:txbxContent>
                          <w:p w14:paraId="50899577"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Our activities</w:t>
                            </w:r>
                          </w:p>
                        </w:txbxContent>
                      </v:textbox>
                    </v:roundrect>
                  </w:pict>
                </mc:Fallback>
              </mc:AlternateContent>
            </w:r>
            <w:r w:rsidRPr="00E3177C">
              <w:rPr>
                <w:noProof/>
                <w:lang w:val="en-GB" w:eastAsia="en-GB"/>
              </w:rPr>
              <mc:AlternateContent>
                <mc:Choice Requires="wps">
                  <w:drawing>
                    <wp:anchor distT="0" distB="0" distL="114300" distR="114300" simplePos="0" relativeHeight="251673600" behindDoc="0" locked="0" layoutInCell="1" allowOverlap="1" wp14:anchorId="1B12D947" wp14:editId="3D264479">
                      <wp:simplePos x="0" y="0"/>
                      <wp:positionH relativeFrom="column">
                        <wp:posOffset>13970</wp:posOffset>
                      </wp:positionH>
                      <wp:positionV relativeFrom="paragraph">
                        <wp:posOffset>16510</wp:posOffset>
                      </wp:positionV>
                      <wp:extent cx="5791200" cy="554990"/>
                      <wp:effectExtent l="0" t="0" r="0" b="0"/>
                      <wp:wrapNone/>
                      <wp:docPr id="28" name="Rounded Rectangle 14"/>
                      <wp:cNvGraphicFramePr/>
                      <a:graphic xmlns:a="http://schemas.openxmlformats.org/drawingml/2006/main">
                        <a:graphicData uri="http://schemas.microsoft.com/office/word/2010/wordprocessingShape">
                          <wps:wsp>
                            <wps:cNvSpPr/>
                            <wps:spPr>
                              <a:xfrm>
                                <a:off x="0" y="0"/>
                                <a:ext cx="5791200" cy="554990"/>
                              </a:xfrm>
                              <a:prstGeom prst="roundRect">
                                <a:avLst/>
                              </a:prstGeom>
                              <a:solidFill>
                                <a:schemeClr val="bg1">
                                  <a:lumMod val="95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D2D7498"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Business Plan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1.1pt;margin-top:1.3pt;width:456pt;height:4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" fillcolor="#f2f2f2 [3052]" stroked="f" strokeweight="2pt">
                      <v:textbox>
                        <w:txbxContent>
                          <w:p w14:paraId="7D2D7498"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Business Plan</w:t>
                            </w:r>
                          </w:p>
                        </w:txbxContent>
                      </v:textbox>
                    </v:roundrect>
                  </w:pict>
                </mc:Fallback>
              </mc:AlternateContent>
            </w:r>
          </w:p>
          <w:p w14:paraId="5D256A69" w14:textId="77777777" w:rsidR="001A3381" w:rsidRPr="00E3177C" w:rsidRDefault="001A3381" w:rsidP="001A3381">
            <w:pPr>
              <w:pStyle w:val="BodyText1"/>
              <w:rPr>
                <w:lang w:val="en-GB"/>
              </w:rPr>
            </w:pPr>
          </w:p>
          <w:p w14:paraId="7F7026F7" w14:textId="77777777" w:rsidR="001A3381" w:rsidRPr="00E3177C" w:rsidRDefault="001A3381" w:rsidP="001A3381">
            <w:pPr>
              <w:pStyle w:val="BodyText1"/>
              <w:rPr>
                <w:lang w:val="en-GB"/>
              </w:rPr>
            </w:pPr>
            <w:r w:rsidRPr="00E3177C">
              <w:rPr>
                <w:noProof/>
                <w:lang w:val="en-GB" w:eastAsia="en-GB"/>
              </w:rPr>
              <mc:AlternateContent>
                <mc:Choice Requires="wps">
                  <w:drawing>
                    <wp:anchor distT="0" distB="0" distL="114300" distR="114300" simplePos="0" relativeHeight="251672576" behindDoc="0" locked="0" layoutInCell="1" allowOverlap="1" wp14:anchorId="001D9AF8" wp14:editId="0ACEDABD">
                      <wp:simplePos x="0" y="0"/>
                      <wp:positionH relativeFrom="column">
                        <wp:posOffset>13970</wp:posOffset>
                      </wp:positionH>
                      <wp:positionV relativeFrom="paragraph">
                        <wp:posOffset>50165</wp:posOffset>
                      </wp:positionV>
                      <wp:extent cx="5791200" cy="581025"/>
                      <wp:effectExtent l="0" t="0" r="0" b="9525"/>
                      <wp:wrapNone/>
                      <wp:docPr id="29" name="Rounded Rectangle 13"/>
                      <wp:cNvGraphicFramePr/>
                      <a:graphic xmlns:a="http://schemas.openxmlformats.org/drawingml/2006/main">
                        <a:graphicData uri="http://schemas.microsoft.com/office/word/2010/wordprocessingShape">
                          <wps:wsp>
                            <wps:cNvSpPr/>
                            <wps:spPr>
                              <a:xfrm>
                                <a:off x="0" y="0"/>
                                <a:ext cx="5791200" cy="581025"/>
                              </a:xfrm>
                              <a:prstGeom prst="roundRect">
                                <a:avLst/>
                              </a:prstGeom>
                              <a:solidFill>
                                <a:schemeClr val="bg1">
                                  <a:lumMod val="95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BC36B58"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 xml:space="preserve">Evidence to support </w:t>
                                  </w:r>
                                </w:p>
                                <w:p w14:paraId="02F9E54A"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review of the plan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1.1pt;margin-top:3.95pt;width:456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" fillcolor="#f2f2f2 [3052]" stroked="f" strokeweight="2pt">
                      <v:textbox>
                        <w:txbxContent>
                          <w:p w14:paraId="2BC36B58"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 xml:space="preserve">Evidence to support </w:t>
                            </w:r>
                          </w:p>
                          <w:p w14:paraId="02F9E54A" w14:textId="77777777" w:rsidR="00A73225" w:rsidRPr="00AD5A0B" w:rsidRDefault="00A73225" w:rsidP="001A3381">
                            <w:pPr>
                              <w:pStyle w:val="NormalWeb"/>
                              <w:spacing w:after="0"/>
                              <w:textAlignment w:val="baseline"/>
                              <w:rPr>
                                <w:sz w:val="24"/>
                              </w:rPr>
                            </w:pPr>
                            <w:r w:rsidRPr="00AD5A0B">
                              <w:rPr>
                                <w:rFonts w:asciiTheme="minorHAnsi" w:hAnsi="Calibri" w:cstheme="minorBidi"/>
                                <w:color w:val="000000" w:themeColor="text1"/>
                                <w:kern w:val="24"/>
                                <w:sz w:val="24"/>
                              </w:rPr>
                              <w:t>review of the plan</w:t>
                            </w:r>
                          </w:p>
                        </w:txbxContent>
                      </v:textbox>
                    </v:roundrect>
                  </w:pict>
                </mc:Fallback>
              </mc:AlternateContent>
            </w:r>
            <w:r w:rsidRPr="00E3177C">
              <w:rPr>
                <w:noProof/>
                <w:lang w:val="en-GB" w:eastAsia="en-GB"/>
              </w:rPr>
              <mc:AlternateContent>
                <mc:Choice Requires="wps">
                  <w:drawing>
                    <wp:anchor distT="0" distB="0" distL="114300" distR="114300" simplePos="0" relativeHeight="251677696" behindDoc="0" locked="0" layoutInCell="1" allowOverlap="1" wp14:anchorId="3CAA3271" wp14:editId="685E0097">
                      <wp:simplePos x="0" y="0"/>
                      <wp:positionH relativeFrom="column">
                        <wp:posOffset>1957070</wp:posOffset>
                      </wp:positionH>
                      <wp:positionV relativeFrom="paragraph">
                        <wp:posOffset>107315</wp:posOffset>
                      </wp:positionV>
                      <wp:extent cx="2379345" cy="470535"/>
                      <wp:effectExtent l="57150" t="38100" r="78105" b="100965"/>
                      <wp:wrapNone/>
                      <wp:docPr id="30" name="Rounded Rectangle 19"/>
                      <wp:cNvGraphicFramePr/>
                      <a:graphic xmlns:a="http://schemas.openxmlformats.org/drawingml/2006/main">
                        <a:graphicData uri="http://schemas.microsoft.com/office/word/2010/wordprocessingShape">
                          <wps:wsp>
                            <wps:cNvSpPr/>
                            <wps:spPr>
                              <a:xfrm>
                                <a:off x="0" y="0"/>
                                <a:ext cx="2379345" cy="47053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B70B98B"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Indicators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4" style="position:absolute;margin-left:154.1pt;margin-top:8.45pt;width:187.3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" fillcolor="#a7bfde [1620]" strokecolor="#4579b8 [3044]">
                      <v:fill color2="#e4ecf5 [500]" rotate="t" angle="180" colors="0 #a3c4ff;22938f #bfd5ff;1 #e5eeff" focus="100%" type="gradient"/>
                      <v:shadow on="t" color="black" opacity="24903f" origin=",.5" offset="0,.55556mm"/>
                      <v:textbox>
                        <w:txbxContent>
                          <w:p w14:paraId="2B70B98B" w14:textId="77777777" w:rsidR="00A73225" w:rsidRDefault="00A73225" w:rsidP="001A3381">
                            <w:pPr>
                              <w:pStyle w:val="NormalWeb"/>
                              <w:spacing w:after="0"/>
                              <w:jc w:val="center"/>
                              <w:textAlignment w:val="baseline"/>
                            </w:pPr>
                            <w:r>
                              <w:rPr>
                                <w:rFonts w:asciiTheme="minorHAnsi" w:hAnsi="Calibri" w:cstheme="minorBidi"/>
                                <w:color w:val="000000" w:themeColor="text1"/>
                                <w:kern w:val="24"/>
                              </w:rPr>
                              <w:t>Indicators</w:t>
                            </w:r>
                          </w:p>
                        </w:txbxContent>
                      </v:textbox>
                    </v:roundrect>
                  </w:pict>
                </mc:Fallback>
              </mc:AlternateContent>
            </w:r>
          </w:p>
          <w:p w14:paraId="0C93D65B" w14:textId="77777777" w:rsidR="001A3381" w:rsidRPr="00E3177C" w:rsidRDefault="001A3381" w:rsidP="001A3381">
            <w:pPr>
              <w:pStyle w:val="BodyText1"/>
              <w:rPr>
                <w:lang w:val="en-GB"/>
              </w:rPr>
            </w:pPr>
          </w:p>
          <w:p w14:paraId="1E9327DE" w14:textId="77777777" w:rsidR="001A3381" w:rsidRPr="00E3177C" w:rsidRDefault="001A3381" w:rsidP="001A3381">
            <w:pPr>
              <w:pStyle w:val="BodyText1"/>
              <w:rPr>
                <w:lang w:val="en-GB"/>
              </w:rPr>
            </w:pPr>
          </w:p>
          <w:p w14:paraId="0F822946" w14:textId="30E4F989" w:rsidR="001A3381" w:rsidRPr="00E3177C" w:rsidRDefault="00294342" w:rsidP="001A3381">
            <w:pPr>
              <w:pStyle w:val="BodyText1"/>
              <w:rPr>
                <w:lang w:val="en-GB"/>
              </w:rPr>
            </w:pPr>
            <w:r w:rsidRPr="00927731">
              <w:rPr>
                <w:lang w:val="en-GB"/>
              </w:rPr>
              <w:t xml:space="preserve">The Indicators of Change model </w:t>
            </w:r>
            <w:r w:rsidR="00D413B7">
              <w:rPr>
                <w:lang w:val="en-GB"/>
              </w:rPr>
              <w:t>illustrates</w:t>
            </w:r>
            <w:r>
              <w:rPr>
                <w:lang w:val="en-GB"/>
              </w:rPr>
              <w:t xml:space="preserve"> the way we use a pool of </w:t>
            </w:r>
            <w:r w:rsidRPr="00927731">
              <w:rPr>
                <w:lang w:val="en-GB"/>
              </w:rPr>
              <w:t xml:space="preserve">indicators to </w:t>
            </w:r>
            <w:r w:rsidR="00D413B7">
              <w:rPr>
                <w:lang w:val="en-GB"/>
              </w:rPr>
              <w:t xml:space="preserve">evidence </w:t>
            </w:r>
            <w:r w:rsidRPr="00927731">
              <w:rPr>
                <w:lang w:val="en-GB"/>
              </w:rPr>
              <w:t xml:space="preserve">how far our programmes and projects </w:t>
            </w:r>
            <w:r>
              <w:rPr>
                <w:lang w:val="en-GB"/>
              </w:rPr>
              <w:t xml:space="preserve">are </w:t>
            </w:r>
            <w:r w:rsidRPr="00927731">
              <w:rPr>
                <w:lang w:val="en-GB"/>
              </w:rPr>
              <w:t xml:space="preserve">contributing to the </w:t>
            </w:r>
            <w:r>
              <w:rPr>
                <w:lang w:val="en-GB"/>
              </w:rPr>
              <w:t xml:space="preserve">enablers and outcomes set out in our </w:t>
            </w:r>
            <w:r w:rsidR="00713D6D">
              <w:rPr>
                <w:lang w:val="en-GB"/>
              </w:rPr>
              <w:t>c</w:t>
            </w:r>
            <w:r>
              <w:rPr>
                <w:lang w:val="en-GB"/>
              </w:rPr>
              <w:t xml:space="preserve">orporate </w:t>
            </w:r>
            <w:r w:rsidR="00713D6D">
              <w:rPr>
                <w:lang w:val="en-GB"/>
              </w:rPr>
              <w:t>p</w:t>
            </w:r>
            <w:r>
              <w:rPr>
                <w:lang w:val="en-GB"/>
              </w:rPr>
              <w:t>lan.</w:t>
            </w:r>
          </w:p>
          <w:p w14:paraId="63C801B3" w14:textId="54D7288E" w:rsidR="001A3381" w:rsidRPr="00E3177C" w:rsidRDefault="001A3381" w:rsidP="001A3381">
            <w:pPr>
              <w:pStyle w:val="BodyText1"/>
              <w:rPr>
                <w:lang w:val="en-GB"/>
              </w:rPr>
            </w:pPr>
            <w:r w:rsidRPr="00E3177C">
              <w:rPr>
                <w:lang w:val="en-GB"/>
              </w:rPr>
              <w:t xml:space="preserve">The standardised research approach </w:t>
            </w:r>
            <w:r w:rsidR="00294342">
              <w:rPr>
                <w:lang w:val="en-GB"/>
              </w:rPr>
              <w:t xml:space="preserve">describes how we </w:t>
            </w:r>
            <w:r w:rsidR="00522F5C">
              <w:rPr>
                <w:lang w:val="en-GB"/>
              </w:rPr>
              <w:t xml:space="preserve">collect data for </w:t>
            </w:r>
            <w:r w:rsidR="00294342">
              <w:rPr>
                <w:lang w:val="en-GB"/>
              </w:rPr>
              <w:t>these</w:t>
            </w:r>
            <w:r w:rsidRPr="00E3177C">
              <w:rPr>
                <w:lang w:val="en-GB"/>
              </w:rPr>
              <w:t xml:space="preserve"> indicators. The approach has three components: basic monitoring, basic evaluation and wider evaluation.</w:t>
            </w:r>
          </w:p>
          <w:p w14:paraId="48B8D454" w14:textId="72D54BA2" w:rsidR="00E57845" w:rsidRPr="00E3177C" w:rsidRDefault="00E57845" w:rsidP="00E57845">
            <w:pPr>
              <w:pStyle w:val="BodyText1"/>
              <w:rPr>
                <w:b/>
                <w:lang w:val="en-GB"/>
              </w:rPr>
            </w:pPr>
            <w:r w:rsidRPr="00E3177C">
              <w:rPr>
                <w:b/>
                <w:lang w:val="en-GB"/>
              </w:rPr>
              <w:t>Basic Monitoring</w:t>
            </w:r>
          </w:p>
          <w:p w14:paraId="72670691" w14:textId="5B45D46F" w:rsidR="00E57845" w:rsidRDefault="00E57845" w:rsidP="00E57845">
            <w:pPr>
              <w:pStyle w:val="BodyText1"/>
              <w:rPr>
                <w:lang w:val="en-GB"/>
              </w:rPr>
            </w:pPr>
            <w:r w:rsidRPr="00E3177C">
              <w:rPr>
                <w:lang w:val="en-GB"/>
              </w:rPr>
              <w:t>This area of work gathers basic numbers to show the scale of our work (e.g. no. of participants on a course). The data gathering sys</w:t>
            </w:r>
            <w:r w:rsidR="00D50AC4">
              <w:rPr>
                <w:lang w:val="en-GB"/>
              </w:rPr>
              <w:t>tems and processes are in place</w:t>
            </w:r>
            <w:r w:rsidRPr="00E3177C">
              <w:rPr>
                <w:lang w:val="en-GB"/>
              </w:rPr>
              <w:t xml:space="preserve">. </w:t>
            </w:r>
            <w:r w:rsidR="00D50AC4">
              <w:rPr>
                <w:lang w:val="en-GB"/>
              </w:rPr>
              <w:t>The data gathering is done through a number of methods including our online system ‘</w:t>
            </w:r>
            <w:r w:rsidR="00D50AC4" w:rsidRPr="00584D4F">
              <w:rPr>
                <w:i/>
                <w:lang w:val="en-GB"/>
              </w:rPr>
              <w:t>My Sport’</w:t>
            </w:r>
            <w:r w:rsidR="00D50AC4">
              <w:rPr>
                <w:lang w:val="en-GB"/>
              </w:rPr>
              <w:t xml:space="preserve">.   </w:t>
            </w:r>
          </w:p>
          <w:p w14:paraId="7573D518" w14:textId="53F9DE90" w:rsidR="00E57845" w:rsidRPr="00E3177C" w:rsidRDefault="00E57845" w:rsidP="00E57845">
            <w:pPr>
              <w:pStyle w:val="BodyText1"/>
              <w:rPr>
                <w:b/>
                <w:lang w:val="en-GB"/>
              </w:rPr>
            </w:pPr>
            <w:r w:rsidRPr="00E3177C">
              <w:rPr>
                <w:b/>
                <w:lang w:val="en-GB"/>
              </w:rPr>
              <w:t>Short Term Evaluation</w:t>
            </w:r>
          </w:p>
          <w:p w14:paraId="77C2F3A0" w14:textId="20F39419" w:rsidR="00E57845" w:rsidRPr="00E3177C" w:rsidRDefault="00045AD2" w:rsidP="00E57845">
            <w:pPr>
              <w:pStyle w:val="BodyText1"/>
              <w:rPr>
                <w:lang w:val="en-GB"/>
              </w:rPr>
            </w:pPr>
            <w:r w:rsidRPr="00E3177C">
              <w:rPr>
                <w:lang w:val="en-GB"/>
              </w:rPr>
              <w:t xml:space="preserve">This area of work gathers short term evaluation data </w:t>
            </w:r>
            <w:r w:rsidR="001E6D29" w:rsidRPr="00E3177C">
              <w:rPr>
                <w:lang w:val="en-GB"/>
              </w:rPr>
              <w:t xml:space="preserve">which provides the qualitative information on the impact of our work. </w:t>
            </w:r>
            <w:r w:rsidR="00E57845" w:rsidRPr="00E3177C">
              <w:rPr>
                <w:lang w:val="en-GB"/>
              </w:rPr>
              <w:t>This includes:</w:t>
            </w:r>
          </w:p>
          <w:p w14:paraId="346A244D" w14:textId="2ED621B9" w:rsidR="00E57845" w:rsidRPr="00E3177C" w:rsidRDefault="00E57845" w:rsidP="00E57845">
            <w:pPr>
              <w:pStyle w:val="BodyText1"/>
              <w:numPr>
                <w:ilvl w:val="0"/>
                <w:numId w:val="35"/>
              </w:numPr>
              <w:rPr>
                <w:lang w:val="en-GB"/>
              </w:rPr>
            </w:pPr>
            <w:r w:rsidRPr="00E3177C">
              <w:rPr>
                <w:lang w:val="en-GB"/>
              </w:rPr>
              <w:t>A standardised continuous improvement form</w:t>
            </w:r>
            <w:r w:rsidR="00045AD2" w:rsidRPr="00E3177C">
              <w:rPr>
                <w:lang w:val="en-GB"/>
              </w:rPr>
              <w:t xml:space="preserve"> (Impacts and Interventions)</w:t>
            </w:r>
            <w:r w:rsidRPr="00E3177C">
              <w:rPr>
                <w:lang w:val="en-GB"/>
              </w:rPr>
              <w:t>, to gather information from our supported posts.</w:t>
            </w:r>
            <w:r w:rsidR="001E6D29" w:rsidRPr="00E3177C">
              <w:rPr>
                <w:lang w:val="en-GB"/>
              </w:rPr>
              <w:t xml:space="preserve"> </w:t>
            </w:r>
            <w:r w:rsidR="00045AD2" w:rsidRPr="00E3177C">
              <w:rPr>
                <w:lang w:val="en-GB"/>
              </w:rPr>
              <w:t>This information is capture</w:t>
            </w:r>
            <w:r w:rsidR="001E6D29" w:rsidRPr="00E3177C">
              <w:rPr>
                <w:lang w:val="en-GB"/>
              </w:rPr>
              <w:t>d and reported</w:t>
            </w:r>
            <w:r w:rsidR="00045AD2" w:rsidRPr="00E3177C">
              <w:rPr>
                <w:lang w:val="en-GB"/>
              </w:rPr>
              <w:t xml:space="preserve"> through </w:t>
            </w:r>
            <w:r w:rsidR="00713D6D">
              <w:rPr>
                <w:lang w:val="en-GB"/>
              </w:rPr>
              <w:t>our online system ‘</w:t>
            </w:r>
            <w:r w:rsidR="00713D6D" w:rsidRPr="00584D4F">
              <w:rPr>
                <w:i/>
                <w:lang w:val="en-GB"/>
              </w:rPr>
              <w:t>My Sport’</w:t>
            </w:r>
            <w:r w:rsidRPr="00E3177C">
              <w:rPr>
                <w:lang w:val="en-GB"/>
              </w:rPr>
              <w:t>.</w:t>
            </w:r>
          </w:p>
          <w:p w14:paraId="715C5B77" w14:textId="634AD058" w:rsidR="00E57845" w:rsidRPr="00E3177C" w:rsidRDefault="00E57845" w:rsidP="00E57845">
            <w:pPr>
              <w:pStyle w:val="BodyText1"/>
              <w:numPr>
                <w:ilvl w:val="0"/>
                <w:numId w:val="35"/>
              </w:numPr>
              <w:rPr>
                <w:lang w:val="en-GB"/>
              </w:rPr>
            </w:pPr>
            <w:r w:rsidRPr="00E3177C">
              <w:rPr>
                <w:lang w:val="en-GB"/>
              </w:rPr>
              <w:t>The Kirkpatrick model to evaluat</w:t>
            </w:r>
            <w:r w:rsidR="001E6D29" w:rsidRPr="00E3177C">
              <w:rPr>
                <w:lang w:val="en-GB"/>
              </w:rPr>
              <w:t>e</w:t>
            </w:r>
            <w:r w:rsidRPr="00E3177C">
              <w:rPr>
                <w:lang w:val="en-GB"/>
              </w:rPr>
              <w:t xml:space="preserve"> our training programmes. </w:t>
            </w:r>
          </w:p>
          <w:p w14:paraId="1CC13D99" w14:textId="4C66F05A" w:rsidR="00E57845" w:rsidRPr="00E3177C" w:rsidRDefault="00E57845" w:rsidP="00E57845">
            <w:pPr>
              <w:pStyle w:val="BodyText1"/>
              <w:numPr>
                <w:ilvl w:val="0"/>
                <w:numId w:val="35"/>
              </w:numPr>
              <w:rPr>
                <w:lang w:val="en-GB"/>
              </w:rPr>
            </w:pPr>
            <w:r w:rsidRPr="00E3177C">
              <w:rPr>
                <w:lang w:val="en-GB"/>
              </w:rPr>
              <w:lastRenderedPageBreak/>
              <w:t>Ongoing customer feedback via standardi</w:t>
            </w:r>
            <w:r w:rsidR="00294CB2">
              <w:rPr>
                <w:lang w:val="en-GB"/>
              </w:rPr>
              <w:t>s</w:t>
            </w:r>
            <w:r w:rsidRPr="00E3177C">
              <w:rPr>
                <w:lang w:val="en-GB"/>
              </w:rPr>
              <w:t>ed surveys (primarily on facilities fund</w:t>
            </w:r>
            <w:r w:rsidR="00713D6D">
              <w:rPr>
                <w:lang w:val="en-GB"/>
              </w:rPr>
              <w:t>ing applications at this stage).</w:t>
            </w:r>
          </w:p>
          <w:p w14:paraId="0140F7C8" w14:textId="33DC1D5E" w:rsidR="00E57845" w:rsidRPr="00E3177C" w:rsidRDefault="00E57845" w:rsidP="00E57845">
            <w:pPr>
              <w:pStyle w:val="BodyText1"/>
              <w:rPr>
                <w:b/>
                <w:lang w:val="en-GB"/>
              </w:rPr>
            </w:pPr>
            <w:r w:rsidRPr="00E3177C">
              <w:rPr>
                <w:b/>
                <w:lang w:val="en-GB"/>
              </w:rPr>
              <w:t>Wider Evaluation</w:t>
            </w:r>
          </w:p>
          <w:p w14:paraId="346E6197" w14:textId="77777777" w:rsidR="00E57845" w:rsidRPr="00E3177C" w:rsidRDefault="00E57845" w:rsidP="00E57845">
            <w:pPr>
              <w:pStyle w:val="BodyText1"/>
              <w:rPr>
                <w:lang w:val="en-GB"/>
              </w:rPr>
            </w:pPr>
            <w:r w:rsidRPr="00E3177C">
              <w:rPr>
                <w:lang w:val="en-GB"/>
              </w:rPr>
              <w:t>The wider evaluation is the most in depth area of work. This is expected to be conducted by external contractor(s). We will use the information from the basic monitoring and short term evaluation to design this wider evaluation.</w:t>
            </w:r>
          </w:p>
          <w:p w14:paraId="3EAB1029" w14:textId="77777777" w:rsidR="00E57845" w:rsidRPr="00E3177C" w:rsidRDefault="00E57845" w:rsidP="00E57845">
            <w:pPr>
              <w:pStyle w:val="BodyText1"/>
              <w:rPr>
                <w:lang w:val="en-GB"/>
              </w:rPr>
            </w:pPr>
            <w:r w:rsidRPr="00E3177C">
              <w:rPr>
                <w:lang w:val="en-GB"/>
              </w:rPr>
              <w:t>Rather than evaluating a specific project, each evaluation will look at a broad theme or area. For example: how are we supporting schools across a range of our projects, or what interventions are most effective at increasing club growth?</w:t>
            </w:r>
          </w:p>
          <w:p w14:paraId="46A585F3" w14:textId="77777777" w:rsidR="00AD4192" w:rsidRPr="00E3177C" w:rsidRDefault="00E57845" w:rsidP="00790FC4">
            <w:pPr>
              <w:pStyle w:val="BodyText1"/>
              <w:rPr>
                <w:lang w:val="en-GB"/>
              </w:rPr>
            </w:pPr>
            <w:r w:rsidRPr="00E3177C">
              <w:rPr>
                <w:lang w:val="en-GB"/>
              </w:rPr>
              <w:t>The timing and approach will be determined in detail once we have more information back from the project monitoring and short term evaluations.</w:t>
            </w:r>
          </w:p>
          <w:p w14:paraId="23F54E86" w14:textId="77777777" w:rsidR="001A3381" w:rsidRPr="00522F5C" w:rsidRDefault="00522F5C" w:rsidP="00522F5C">
            <w:pPr>
              <w:rPr>
                <w:b/>
              </w:rPr>
            </w:pPr>
            <w:r w:rsidRPr="00522F5C">
              <w:rPr>
                <w:b/>
              </w:rPr>
              <w:t>Business Intelligence</w:t>
            </w:r>
          </w:p>
          <w:p w14:paraId="02FC9BB1" w14:textId="49FB0DAC" w:rsidR="00614080" w:rsidRDefault="00522F5C" w:rsidP="00522F5C">
            <w:pPr>
              <w:pStyle w:val="BodyText1"/>
              <w:rPr>
                <w:lang w:val="en-GB"/>
              </w:rPr>
            </w:pPr>
            <w:r>
              <w:rPr>
                <w:lang w:val="en-GB"/>
              </w:rPr>
              <w:t>The information we gather also feeds into our Business Intelligence system</w:t>
            </w:r>
            <w:r w:rsidR="00713D6D">
              <w:rPr>
                <w:lang w:val="en-GB"/>
              </w:rPr>
              <w:t xml:space="preserve"> ‘</w:t>
            </w:r>
            <w:r w:rsidR="00713D6D" w:rsidRPr="00584D4F">
              <w:rPr>
                <w:i/>
                <w:lang w:val="en-GB"/>
              </w:rPr>
              <w:t>Pathway’</w:t>
            </w:r>
            <w:r>
              <w:rPr>
                <w:lang w:val="en-GB"/>
              </w:rPr>
              <w:t xml:space="preserve"> to help partners </w:t>
            </w:r>
            <w:r w:rsidR="00614080">
              <w:rPr>
                <w:lang w:val="en-GB"/>
              </w:rPr>
              <w:t>p</w:t>
            </w:r>
            <w:r>
              <w:rPr>
                <w:lang w:val="en-GB"/>
              </w:rPr>
              <w:t xml:space="preserve">lan for sport and inform future programme design. </w:t>
            </w:r>
            <w:r w:rsidRPr="00584D4F">
              <w:rPr>
                <w:i/>
                <w:lang w:val="en-GB"/>
              </w:rPr>
              <w:t>My Sport</w:t>
            </w:r>
            <w:r>
              <w:rPr>
                <w:lang w:val="en-GB"/>
              </w:rPr>
              <w:t xml:space="preserve"> and </w:t>
            </w:r>
            <w:r w:rsidRPr="00584D4F">
              <w:rPr>
                <w:i/>
                <w:lang w:val="en-GB"/>
              </w:rPr>
              <w:t>Pathway</w:t>
            </w:r>
            <w:r>
              <w:rPr>
                <w:lang w:val="en-GB"/>
              </w:rPr>
              <w:t xml:space="preserve">, our online systems, have been designed to provide club, school and hub data in an accessible format.  </w:t>
            </w:r>
          </w:p>
          <w:p w14:paraId="05C55D3D" w14:textId="3AE9277C" w:rsidR="00522F5C" w:rsidRPr="00522F5C" w:rsidRDefault="00522F5C" w:rsidP="00614080">
            <w:pPr>
              <w:pStyle w:val="BodyText1"/>
              <w:rPr>
                <w:lang w:val="en-GB"/>
              </w:rPr>
            </w:pPr>
            <w:r>
              <w:rPr>
                <w:lang w:val="en-GB"/>
              </w:rPr>
              <w:t>The</w:t>
            </w:r>
            <w:r w:rsidR="000F6388">
              <w:rPr>
                <w:lang w:val="en-GB"/>
              </w:rPr>
              <w:t>se online tools</w:t>
            </w:r>
            <w:r>
              <w:rPr>
                <w:lang w:val="en-GB"/>
              </w:rPr>
              <w:t xml:space="preserve"> are included in the Planning for Sport EQIA.     </w:t>
            </w:r>
          </w:p>
        </w:tc>
      </w:tr>
      <w:tr w:rsidR="00AD4192" w:rsidRPr="00E3177C" w14:paraId="153B6F7D" w14:textId="77777777" w:rsidTr="00791D2F">
        <w:tc>
          <w:tcPr>
            <w:tcW w:w="3970" w:type="dxa"/>
            <w:shd w:val="clear" w:color="auto" w:fill="B8CCE4" w:themeFill="accent1" w:themeFillTint="66"/>
          </w:tcPr>
          <w:p w14:paraId="5035E38B" w14:textId="14D22487" w:rsidR="00AD4192" w:rsidRPr="00E3177C" w:rsidRDefault="00DF6EE2" w:rsidP="00DF6EE2">
            <w:pPr>
              <w:rPr>
                <w:b/>
              </w:rPr>
            </w:pPr>
            <w:r w:rsidRPr="00E3177C">
              <w:lastRenderedPageBreak/>
              <w:t>Purpose and outcomes</w:t>
            </w:r>
          </w:p>
        </w:tc>
        <w:tc>
          <w:tcPr>
            <w:tcW w:w="10160" w:type="dxa"/>
          </w:tcPr>
          <w:p w14:paraId="5577F89E" w14:textId="3F484B63" w:rsidR="00E57845" w:rsidRPr="00E3177C" w:rsidRDefault="00E57845" w:rsidP="00E57845">
            <w:r w:rsidRPr="00E3177C">
              <w:t>The purpose of this area of work is to explore the impact of our actions</w:t>
            </w:r>
            <w:r w:rsidR="00713D6D">
              <w:t>/activity</w:t>
            </w:r>
            <w:r w:rsidRPr="00E3177C">
              <w:t xml:space="preserve"> in achieving the goals set out in the corporate plan.</w:t>
            </w:r>
          </w:p>
          <w:p w14:paraId="3E671FCA" w14:textId="044F239F" w:rsidR="00E57845" w:rsidRPr="00E3177C" w:rsidRDefault="00E57845" w:rsidP="00522F5C">
            <w:pPr>
              <w:pStyle w:val="BodyText1"/>
              <w:rPr>
                <w:lang w:val="en-GB"/>
              </w:rPr>
            </w:pPr>
            <w:r w:rsidRPr="00E3177C">
              <w:rPr>
                <w:lang w:val="en-GB"/>
              </w:rPr>
              <w:t>This will also gather useful business intelligence to support operational and strategic decision making, and inform future programme design.</w:t>
            </w:r>
            <w:r w:rsidR="00522F5C">
              <w:rPr>
                <w:lang w:val="en-GB"/>
              </w:rPr>
              <w:t xml:space="preserve">  </w:t>
            </w:r>
          </w:p>
        </w:tc>
      </w:tr>
      <w:tr w:rsidR="00AD4192" w:rsidRPr="00E3177C" w14:paraId="0DD1229B" w14:textId="77777777" w:rsidTr="00791D2F">
        <w:tc>
          <w:tcPr>
            <w:tcW w:w="3970" w:type="dxa"/>
            <w:shd w:val="clear" w:color="auto" w:fill="B8CCE4" w:themeFill="accent1" w:themeFillTint="66"/>
          </w:tcPr>
          <w:p w14:paraId="2430BF7D" w14:textId="211D337F" w:rsidR="00AD4192" w:rsidRPr="00E3177C" w:rsidRDefault="00DF6EE2" w:rsidP="00DF6EE2">
            <w:pPr>
              <w:rPr>
                <w:b/>
              </w:rPr>
            </w:pPr>
            <w:r w:rsidRPr="00E3177C">
              <w:t xml:space="preserve">How it links to </w:t>
            </w:r>
            <w:r w:rsidRPr="00713D6D">
              <w:rPr>
                <w:b/>
              </w:rPr>
              <w:t>sport</w:t>
            </w:r>
            <w:r w:rsidRPr="00E3177C">
              <w:t>scotland corporate and business plans</w:t>
            </w:r>
          </w:p>
        </w:tc>
        <w:tc>
          <w:tcPr>
            <w:tcW w:w="10160" w:type="dxa"/>
          </w:tcPr>
          <w:p w14:paraId="040FC12F" w14:textId="6B72C9DD" w:rsidR="00B2672B" w:rsidRPr="00B2672B" w:rsidRDefault="00B2672B" w:rsidP="00B2672B">
            <w:pPr>
              <w:rPr>
                <w:b/>
              </w:rPr>
            </w:pPr>
            <w:r w:rsidRPr="00B2672B">
              <w:rPr>
                <w:b/>
              </w:rPr>
              <w:t>Corporate plan</w:t>
            </w:r>
          </w:p>
          <w:p w14:paraId="6840D304" w14:textId="0FF39F08" w:rsidR="00E57845" w:rsidRDefault="00E57845" w:rsidP="00713D6D">
            <w:pPr>
              <w:pStyle w:val="Heading2"/>
              <w:spacing w:before="0"/>
              <w:outlineLvl w:val="1"/>
              <w:rPr>
                <w:b w:val="0"/>
                <w:sz w:val="22"/>
                <w:lang w:val="en-GB"/>
              </w:rPr>
            </w:pPr>
            <w:r w:rsidRPr="00E3177C">
              <w:rPr>
                <w:b w:val="0"/>
                <w:sz w:val="22"/>
                <w:szCs w:val="22"/>
                <w:lang w:val="en-GB"/>
              </w:rPr>
              <w:t>This area of work is designed to have an impact across the whole corporate plan.</w:t>
            </w:r>
            <w:r w:rsidRPr="00E3177C">
              <w:rPr>
                <w:b w:val="0"/>
                <w:lang w:val="en-GB"/>
              </w:rPr>
              <w:t xml:space="preserve"> </w:t>
            </w:r>
            <w:r w:rsidRPr="00E3177C">
              <w:rPr>
                <w:b w:val="0"/>
                <w:sz w:val="22"/>
                <w:lang w:val="en-GB"/>
              </w:rPr>
              <w:t>This work explores how far we are achieving our outcomes</w:t>
            </w:r>
            <w:r w:rsidR="00584D4F">
              <w:rPr>
                <w:b w:val="0"/>
                <w:sz w:val="22"/>
                <w:lang w:val="en-GB"/>
              </w:rPr>
              <w:t xml:space="preserve"> and enablers, as well as supporting our priorities for improvement</w:t>
            </w:r>
            <w:r w:rsidRPr="00E3177C">
              <w:rPr>
                <w:b w:val="0"/>
                <w:sz w:val="22"/>
                <w:lang w:val="en-GB"/>
              </w:rPr>
              <w:t>.</w:t>
            </w:r>
            <w:r w:rsidR="00904249" w:rsidRPr="00E3177C">
              <w:rPr>
                <w:b w:val="0"/>
                <w:sz w:val="22"/>
                <w:lang w:val="en-GB"/>
              </w:rPr>
              <w:t xml:space="preserve">  </w:t>
            </w:r>
          </w:p>
          <w:p w14:paraId="7B961BBD" w14:textId="14590662" w:rsidR="00AD4192" w:rsidRDefault="00E57845" w:rsidP="00713D6D">
            <w:pPr>
              <w:pStyle w:val="BodyText1"/>
            </w:pPr>
            <w:r w:rsidRPr="00E3177C">
              <w:rPr>
                <w:lang w:val="en-GB"/>
              </w:rPr>
              <w:t>The monitoring and short term evaluation information should be used as part of continuous improvement, to help each project reflect on how far they are achieving their aims, and how they can improve.</w:t>
            </w:r>
            <w:r w:rsidR="00713D6D">
              <w:rPr>
                <w:lang w:val="en-GB"/>
              </w:rPr>
              <w:t xml:space="preserve"> </w:t>
            </w:r>
            <w:r w:rsidRPr="00E3177C">
              <w:t xml:space="preserve">In the longer term, all three sets of information should contribute to our strategic decision </w:t>
            </w:r>
            <w:r w:rsidRPr="00E3177C">
              <w:lastRenderedPageBreak/>
              <w:t>making.</w:t>
            </w:r>
          </w:p>
          <w:p w14:paraId="0430382E" w14:textId="6725AFB3" w:rsidR="00584D4F" w:rsidRDefault="00584D4F" w:rsidP="00584D4F">
            <w:r w:rsidRPr="00396347">
              <w:rPr>
                <w:b/>
                <w:i/>
              </w:rPr>
              <w:t>sport</w:t>
            </w:r>
            <w:r>
              <w:rPr>
                <w:i/>
              </w:rPr>
              <w:t>scotland c</w:t>
            </w:r>
            <w:r w:rsidRPr="00D63F6B">
              <w:rPr>
                <w:i/>
              </w:rPr>
              <w:t>ore functions</w:t>
            </w:r>
            <w:r>
              <w:rPr>
                <w:i/>
              </w:rPr>
              <w:t xml:space="preserve">: </w:t>
            </w:r>
            <w:r>
              <w:t xml:space="preserve">This approach contributes to </w:t>
            </w:r>
            <w:r w:rsidRPr="00D63F6B">
              <w:rPr>
                <w:b/>
              </w:rPr>
              <w:t>sport</w:t>
            </w:r>
            <w:r>
              <w:t xml:space="preserve">scotland’s core function of leading, supporting and coordinating the key providers involved in Scottish sport. </w:t>
            </w:r>
          </w:p>
          <w:p w14:paraId="48E7FAE7" w14:textId="79A481AE" w:rsidR="00584D4F" w:rsidRDefault="00584D4F" w:rsidP="00584D4F">
            <w:r w:rsidRPr="00D63F6B">
              <w:rPr>
                <w:i/>
              </w:rPr>
              <w:t>Maximising and aligning resources</w:t>
            </w:r>
            <w:r>
              <w:rPr>
                <w:i/>
              </w:rPr>
              <w:t xml:space="preserve">: </w:t>
            </w:r>
            <w:r>
              <w:t>This approach will provide information to the system to support improved decision-making and continuous improvement.</w:t>
            </w:r>
          </w:p>
          <w:p w14:paraId="0691409F" w14:textId="77777777" w:rsidR="00584D4F" w:rsidRPr="00D63F6B" w:rsidRDefault="00584D4F" w:rsidP="00584D4F">
            <w:pPr>
              <w:rPr>
                <w:i/>
              </w:rPr>
            </w:pPr>
            <w:r w:rsidRPr="00D63F6B">
              <w:rPr>
                <w:i/>
              </w:rPr>
              <w:t>Priorities for improvement</w:t>
            </w:r>
            <w:r>
              <w:rPr>
                <w:i/>
              </w:rPr>
              <w:t>:</w:t>
            </w:r>
            <w:r w:rsidRPr="00D63F6B">
              <w:rPr>
                <w:i/>
              </w:rPr>
              <w:t xml:space="preserve"> </w:t>
            </w:r>
          </w:p>
          <w:p w14:paraId="0D68B8EE" w14:textId="71184126" w:rsidR="00584D4F" w:rsidRDefault="00584D4F" w:rsidP="00584D4F">
            <w:pPr>
              <w:pStyle w:val="ListParagraph"/>
              <w:numPr>
                <w:ilvl w:val="0"/>
                <w:numId w:val="40"/>
              </w:numPr>
            </w:pPr>
            <w:r w:rsidRPr="00D63F6B">
              <w:rPr>
                <w:i/>
              </w:rPr>
              <w:t>Collaboration and impact</w:t>
            </w:r>
            <w:r>
              <w:rPr>
                <w:i/>
              </w:rPr>
              <w:t xml:space="preserve">: </w:t>
            </w:r>
            <w:r w:rsidRPr="00D63F6B">
              <w:t xml:space="preserve">This </w:t>
            </w:r>
            <w:r>
              <w:t>approach</w:t>
            </w:r>
            <w:r w:rsidRPr="00D63F6B">
              <w:t xml:space="preserve"> will </w:t>
            </w:r>
            <w:r>
              <w:t xml:space="preserve">support our partners to acknowledge the existence of a wider system for sport, using business intelligence from schools, clubs and community environments. </w:t>
            </w:r>
          </w:p>
          <w:p w14:paraId="492B03A7" w14:textId="7EB3F794" w:rsidR="00584D4F" w:rsidRDefault="00584D4F" w:rsidP="009C552F">
            <w:pPr>
              <w:pStyle w:val="ListParagraph"/>
              <w:numPr>
                <w:ilvl w:val="0"/>
                <w:numId w:val="40"/>
              </w:numPr>
            </w:pPr>
            <w:r w:rsidRPr="00D63F6B">
              <w:rPr>
                <w:i/>
              </w:rPr>
              <w:t>Equalities and Inclusion</w:t>
            </w:r>
            <w:r>
              <w:rPr>
                <w:i/>
              </w:rPr>
              <w:t xml:space="preserve">: </w:t>
            </w:r>
            <w:r w:rsidRPr="00D63F6B">
              <w:t xml:space="preserve">This </w:t>
            </w:r>
            <w:r w:rsidR="009C552F">
              <w:t>approach</w:t>
            </w:r>
            <w:r w:rsidRPr="00D63F6B">
              <w:t xml:space="preserve"> will </w:t>
            </w:r>
            <w:r>
              <w:t>improve planning and the use of business intelligence, which will lead to greater opportunities to analyse under representation and to focus and prioritise resources to where the needs are greatest.</w:t>
            </w:r>
            <w:r w:rsidR="009C552F">
              <w:t xml:space="preserve"> Specifically, the </w:t>
            </w:r>
            <w:r w:rsidR="009C552F" w:rsidRPr="009C552F">
              <w:t>Equality Research will help staff better understand the equality implications of their work so they can focus activity on identifying and tackling the issues that prevent or constrain people from getting involved and progressing in any aspect of sport.</w:t>
            </w:r>
          </w:p>
          <w:p w14:paraId="48B30DA2" w14:textId="77777777" w:rsidR="00B2672B" w:rsidRPr="00EF132C" w:rsidRDefault="00B2672B" w:rsidP="00B2672B">
            <w:pPr>
              <w:rPr>
                <w:b/>
              </w:rPr>
            </w:pPr>
            <w:r w:rsidRPr="00EF132C">
              <w:rPr>
                <w:b/>
              </w:rPr>
              <w:t>Business plan</w:t>
            </w:r>
          </w:p>
          <w:p w14:paraId="7D2EF746" w14:textId="62199E74" w:rsidR="00713D6D" w:rsidRPr="00713D6D" w:rsidRDefault="00B2672B" w:rsidP="00584D4F">
            <w:r w:rsidRPr="00EF132C">
              <w:t xml:space="preserve">The activities in this project are included </w:t>
            </w:r>
            <w:r>
              <w:t>with</w:t>
            </w:r>
            <w:r w:rsidRPr="00EF132C">
              <w:t>in the Our Organisation</w:t>
            </w:r>
            <w:r>
              <w:t xml:space="preserve"> portfolio under the Smarter Organisation programme and</w:t>
            </w:r>
            <w:r w:rsidRPr="00EF132C">
              <w:t xml:space="preserve"> </w:t>
            </w:r>
            <w:r>
              <w:t>Research</w:t>
            </w:r>
            <w:r w:rsidR="00584D4F">
              <w:t xml:space="preserve"> within the 2015-17 business plan</w:t>
            </w:r>
            <w:r>
              <w:t>.</w:t>
            </w:r>
            <w:r w:rsidRPr="00EF132C">
              <w:t xml:space="preserve"> </w:t>
            </w:r>
          </w:p>
        </w:tc>
      </w:tr>
      <w:tr w:rsidR="00DF6EE2" w:rsidRPr="00E3177C" w14:paraId="03E03526" w14:textId="77777777" w:rsidTr="00791D2F">
        <w:tc>
          <w:tcPr>
            <w:tcW w:w="3970" w:type="dxa"/>
            <w:shd w:val="clear" w:color="auto" w:fill="B8CCE4" w:themeFill="accent1" w:themeFillTint="66"/>
          </w:tcPr>
          <w:p w14:paraId="24409727" w14:textId="4B639A97" w:rsidR="00DF6EE2" w:rsidRPr="00E3177C" w:rsidRDefault="00DF6EE2" w:rsidP="00DF6EE2">
            <w:r w:rsidRPr="00E3177C">
              <w:lastRenderedPageBreak/>
              <w:t>How we intend to implement the policy</w:t>
            </w:r>
          </w:p>
        </w:tc>
        <w:tc>
          <w:tcPr>
            <w:tcW w:w="10160" w:type="dxa"/>
          </w:tcPr>
          <w:p w14:paraId="7AF42DD7" w14:textId="1E733B43" w:rsidR="00584D4F" w:rsidRDefault="00584D4F" w:rsidP="00790FC4">
            <w:pPr>
              <w:pStyle w:val="BodyText1"/>
              <w:rPr>
                <w:lang w:val="en-GB"/>
              </w:rPr>
            </w:pPr>
            <w:r w:rsidRPr="00E3177C">
              <w:rPr>
                <w:lang w:val="en-GB"/>
              </w:rPr>
              <w:t xml:space="preserve">The </w:t>
            </w:r>
            <w:r>
              <w:rPr>
                <w:lang w:val="en-GB"/>
              </w:rPr>
              <w:t xml:space="preserve">research </w:t>
            </w:r>
            <w:r w:rsidRPr="00E3177C">
              <w:rPr>
                <w:lang w:val="en-GB"/>
              </w:rPr>
              <w:t>approach has three components: basic monitoring, basic evaluation and wider evaluation</w:t>
            </w:r>
            <w:r>
              <w:rPr>
                <w:lang w:val="en-GB"/>
              </w:rPr>
              <w:t>, as well as business intelligence. These are detailed in the background section</w:t>
            </w:r>
            <w:r w:rsidRPr="00E3177C">
              <w:rPr>
                <w:lang w:val="en-GB"/>
              </w:rPr>
              <w:t>.</w:t>
            </w:r>
          </w:p>
          <w:p w14:paraId="3F19092A" w14:textId="77777777" w:rsidR="00790FC4" w:rsidRPr="00E3177C" w:rsidRDefault="00790FC4" w:rsidP="00790FC4">
            <w:pPr>
              <w:pStyle w:val="BodyText1"/>
              <w:rPr>
                <w:lang w:val="en-GB"/>
              </w:rPr>
            </w:pPr>
            <w:r w:rsidRPr="00E3177C">
              <w:rPr>
                <w:lang w:val="en-GB"/>
              </w:rPr>
              <w:t xml:space="preserve">The key aims of this approach are: </w:t>
            </w:r>
          </w:p>
          <w:p w14:paraId="3E8162D4" w14:textId="77777777" w:rsidR="00790FC4" w:rsidRPr="00E3177C" w:rsidRDefault="00790FC4" w:rsidP="00790FC4">
            <w:pPr>
              <w:pStyle w:val="BodyText1"/>
              <w:numPr>
                <w:ilvl w:val="0"/>
                <w:numId w:val="37"/>
              </w:numPr>
              <w:rPr>
                <w:lang w:val="en-GB"/>
              </w:rPr>
            </w:pPr>
            <w:r w:rsidRPr="00E3177C">
              <w:rPr>
                <w:lang w:val="en-GB"/>
              </w:rPr>
              <w:t>Consistency</w:t>
            </w:r>
          </w:p>
          <w:p w14:paraId="04B93F4D" w14:textId="77777777" w:rsidR="00790FC4" w:rsidRPr="00E3177C" w:rsidRDefault="00790FC4" w:rsidP="00790FC4">
            <w:pPr>
              <w:pStyle w:val="BodyText1"/>
              <w:numPr>
                <w:ilvl w:val="0"/>
                <w:numId w:val="37"/>
              </w:numPr>
              <w:rPr>
                <w:lang w:val="en-GB"/>
              </w:rPr>
            </w:pPr>
            <w:r w:rsidRPr="00E3177C">
              <w:rPr>
                <w:lang w:val="en-GB"/>
              </w:rPr>
              <w:t>Keeping it simple and light touch</w:t>
            </w:r>
          </w:p>
          <w:p w14:paraId="51BE301C" w14:textId="77777777" w:rsidR="00790FC4" w:rsidRPr="00E3177C" w:rsidRDefault="00790FC4" w:rsidP="00790FC4">
            <w:pPr>
              <w:pStyle w:val="BodyText1"/>
              <w:numPr>
                <w:ilvl w:val="0"/>
                <w:numId w:val="37"/>
              </w:numPr>
              <w:rPr>
                <w:lang w:val="en-GB"/>
              </w:rPr>
            </w:pPr>
            <w:r w:rsidRPr="00E3177C">
              <w:rPr>
                <w:lang w:val="en-GB"/>
              </w:rPr>
              <w:t>Supporting learning and continuous improvement</w:t>
            </w:r>
          </w:p>
          <w:p w14:paraId="0848726C" w14:textId="77777777" w:rsidR="00790FC4" w:rsidRPr="00E3177C" w:rsidRDefault="00790FC4" w:rsidP="00790FC4">
            <w:pPr>
              <w:pStyle w:val="BodyText1"/>
              <w:numPr>
                <w:ilvl w:val="0"/>
                <w:numId w:val="37"/>
              </w:numPr>
              <w:rPr>
                <w:lang w:val="en-GB"/>
              </w:rPr>
            </w:pPr>
            <w:r w:rsidRPr="00E3177C">
              <w:rPr>
                <w:lang w:val="en-GB"/>
              </w:rPr>
              <w:t>Supporting business intelligence</w:t>
            </w:r>
          </w:p>
          <w:p w14:paraId="5E5A6150" w14:textId="77777777" w:rsidR="00790FC4" w:rsidRPr="00E3177C" w:rsidRDefault="00790FC4" w:rsidP="00790FC4">
            <w:pPr>
              <w:pStyle w:val="BodyText1"/>
              <w:numPr>
                <w:ilvl w:val="0"/>
                <w:numId w:val="37"/>
              </w:numPr>
              <w:rPr>
                <w:lang w:val="en-GB"/>
              </w:rPr>
            </w:pPr>
            <w:r w:rsidRPr="00E3177C">
              <w:rPr>
                <w:lang w:val="en-GB"/>
              </w:rPr>
              <w:t>Minimising the burden on us, and our partners</w:t>
            </w:r>
          </w:p>
          <w:p w14:paraId="5CF37BC6" w14:textId="19A3C11C" w:rsidR="00DF6EE2" w:rsidRPr="00584D4F" w:rsidRDefault="00522F5C" w:rsidP="002A5CBA">
            <w:pPr>
              <w:pStyle w:val="BodyText1"/>
              <w:numPr>
                <w:ilvl w:val="0"/>
                <w:numId w:val="37"/>
              </w:numPr>
              <w:rPr>
                <w:lang w:val="en-GB"/>
              </w:rPr>
            </w:pPr>
            <w:r>
              <w:rPr>
                <w:lang w:val="en-GB"/>
              </w:rPr>
              <w:lastRenderedPageBreak/>
              <w:t>Build</w:t>
            </w:r>
            <w:r w:rsidR="00821804">
              <w:rPr>
                <w:lang w:val="en-GB"/>
              </w:rPr>
              <w:t>ing</w:t>
            </w:r>
            <w:r w:rsidR="00790FC4" w:rsidRPr="00E3177C">
              <w:rPr>
                <w:lang w:val="en-GB"/>
              </w:rPr>
              <w:t xml:space="preserve"> a more systematic picture: connecting the information we have about sc</w:t>
            </w:r>
            <w:r>
              <w:rPr>
                <w:lang w:val="en-GB"/>
              </w:rPr>
              <w:t>hools, clubs, people and places</w:t>
            </w:r>
          </w:p>
        </w:tc>
      </w:tr>
    </w:tbl>
    <w:p w14:paraId="644A0F52" w14:textId="6503DB05" w:rsidR="00AD4192" w:rsidRPr="00E3177C" w:rsidRDefault="00AD4192" w:rsidP="00DF6EE2">
      <w:pPr>
        <w:pStyle w:val="Heading2"/>
        <w:rPr>
          <w:lang w:val="en-GB"/>
        </w:rPr>
      </w:pPr>
      <w:r w:rsidRPr="00E3177C">
        <w:rPr>
          <w:lang w:val="en-GB"/>
        </w:rPr>
        <w:lastRenderedPageBreak/>
        <w:t>Who policy</w:t>
      </w:r>
      <w:r w:rsidR="00C9765F" w:rsidRPr="00E3177C">
        <w:rPr>
          <w:lang w:val="en-GB"/>
        </w:rPr>
        <w:t xml:space="preserve"> </w:t>
      </w:r>
      <w:r w:rsidRPr="00E3177C">
        <w:rPr>
          <w:lang w:val="en-GB"/>
        </w:rPr>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E3177C" w14:paraId="41D59FC6" w14:textId="77777777" w:rsidTr="00C9765F">
        <w:tc>
          <w:tcPr>
            <w:tcW w:w="3962" w:type="dxa"/>
            <w:shd w:val="clear" w:color="auto" w:fill="B8CCE4" w:themeFill="accent1" w:themeFillTint="66"/>
          </w:tcPr>
          <w:p w14:paraId="38BBE9EC" w14:textId="7A684C09" w:rsidR="00DF6EE2" w:rsidRPr="00E3177C" w:rsidRDefault="00DF6EE2" w:rsidP="00D237EF">
            <w:pPr>
              <w:rPr>
                <w:b/>
              </w:rPr>
            </w:pPr>
            <w:r w:rsidRPr="00E3177C">
              <w:t>Who will the policy</w:t>
            </w:r>
            <w:r w:rsidR="00C9765F" w:rsidRPr="00E3177C">
              <w:t xml:space="preserve"> </w:t>
            </w:r>
            <w:r w:rsidRPr="00E3177C">
              <w:t>benefit (i.e. who is the customer?)</w:t>
            </w:r>
            <w:r w:rsidR="00D237EF" w:rsidRPr="00E3177C">
              <w:t xml:space="preserve"> If applicable, you should consider how </w:t>
            </w:r>
            <w:r w:rsidR="00D237EF" w:rsidRPr="00E3177C">
              <w:rPr>
                <w:b/>
              </w:rPr>
              <w:t>sport</w:t>
            </w:r>
            <w:r w:rsidR="00D237EF" w:rsidRPr="00E3177C">
              <w:t>scotland’s investment is spent in the context of this policy.</w:t>
            </w:r>
          </w:p>
        </w:tc>
        <w:tc>
          <w:tcPr>
            <w:tcW w:w="10129" w:type="dxa"/>
          </w:tcPr>
          <w:p w14:paraId="4A9AA233" w14:textId="77777777" w:rsidR="00DF6EE2" w:rsidRPr="00E3177C" w:rsidRDefault="00E57845" w:rsidP="002A5CBA">
            <w:r w:rsidRPr="00E3177C">
              <w:t>There are a variety of customers for this work.</w:t>
            </w:r>
          </w:p>
          <w:p w14:paraId="211FEB4E" w14:textId="4CCB2676" w:rsidR="00E57845" w:rsidRPr="00E3177C" w:rsidRDefault="00E57845" w:rsidP="00790FC4">
            <w:pPr>
              <w:pStyle w:val="BodyText1"/>
              <w:numPr>
                <w:ilvl w:val="0"/>
                <w:numId w:val="38"/>
              </w:numPr>
              <w:rPr>
                <w:lang w:val="en-GB"/>
              </w:rPr>
            </w:pPr>
            <w:r w:rsidRPr="00E3177C">
              <w:rPr>
                <w:lang w:val="en-GB"/>
              </w:rPr>
              <w:t>Internal stakeholders (</w:t>
            </w:r>
            <w:r w:rsidR="00C10646" w:rsidRPr="00C10646">
              <w:rPr>
                <w:b/>
                <w:lang w:val="en-GB"/>
              </w:rPr>
              <w:t>sport</w:t>
            </w:r>
            <w:r w:rsidR="00C10646">
              <w:rPr>
                <w:lang w:val="en-GB"/>
              </w:rPr>
              <w:t xml:space="preserve">scotland staff </w:t>
            </w:r>
            <w:r w:rsidRPr="00E3177C">
              <w:rPr>
                <w:lang w:val="en-GB"/>
              </w:rPr>
              <w:t>e.g.</w:t>
            </w:r>
            <w:r w:rsidR="00904249" w:rsidRPr="00E3177C">
              <w:rPr>
                <w:lang w:val="en-GB"/>
              </w:rPr>
              <w:t xml:space="preserve"> partnership managers,</w:t>
            </w:r>
            <w:r w:rsidRPr="00E3177C">
              <w:rPr>
                <w:lang w:val="en-GB"/>
              </w:rPr>
              <w:t xml:space="preserve"> project leads, senior management etc.) </w:t>
            </w:r>
          </w:p>
          <w:p w14:paraId="6BFF4CEC" w14:textId="26BA2FF5" w:rsidR="00E57845" w:rsidRPr="00E3177C" w:rsidRDefault="00E57845" w:rsidP="00790FC4">
            <w:pPr>
              <w:pStyle w:val="BodyText1"/>
              <w:numPr>
                <w:ilvl w:val="0"/>
                <w:numId w:val="38"/>
              </w:numPr>
              <w:rPr>
                <w:lang w:val="en-GB"/>
              </w:rPr>
            </w:pPr>
            <w:r w:rsidRPr="00E3177C">
              <w:rPr>
                <w:lang w:val="en-GB"/>
              </w:rPr>
              <w:t xml:space="preserve">Our </w:t>
            </w:r>
            <w:r w:rsidR="00790FC4" w:rsidRPr="00E3177C">
              <w:rPr>
                <w:lang w:val="en-GB"/>
              </w:rPr>
              <w:t xml:space="preserve">operational </w:t>
            </w:r>
            <w:r w:rsidRPr="00E3177C">
              <w:rPr>
                <w:lang w:val="en-GB"/>
              </w:rPr>
              <w:t>delivery partners</w:t>
            </w:r>
            <w:r w:rsidR="00904249" w:rsidRPr="00E3177C">
              <w:rPr>
                <w:lang w:val="en-GB"/>
              </w:rPr>
              <w:t xml:space="preserve"> (e.g. Active Schools co-ordinators, hub officers, etc.)</w:t>
            </w:r>
          </w:p>
          <w:p w14:paraId="239DE3D5" w14:textId="13076229" w:rsidR="00E57845" w:rsidRPr="00E3177C" w:rsidRDefault="00E57845" w:rsidP="00790FC4">
            <w:pPr>
              <w:pStyle w:val="BodyText1"/>
              <w:numPr>
                <w:ilvl w:val="0"/>
                <w:numId w:val="38"/>
              </w:numPr>
              <w:rPr>
                <w:lang w:val="en-GB"/>
              </w:rPr>
            </w:pPr>
            <w:r w:rsidRPr="00E3177C">
              <w:rPr>
                <w:lang w:val="en-GB"/>
              </w:rPr>
              <w:t xml:space="preserve">Our </w:t>
            </w:r>
            <w:r w:rsidR="00790FC4" w:rsidRPr="00E3177C">
              <w:rPr>
                <w:lang w:val="en-GB"/>
              </w:rPr>
              <w:t xml:space="preserve">wider </w:t>
            </w:r>
            <w:r w:rsidRPr="00E3177C">
              <w:rPr>
                <w:lang w:val="en-GB"/>
              </w:rPr>
              <w:t>strategic partners</w:t>
            </w:r>
            <w:r w:rsidR="00904249" w:rsidRPr="00E3177C">
              <w:rPr>
                <w:lang w:val="en-GB"/>
              </w:rPr>
              <w:t xml:space="preserve"> (e.g.</w:t>
            </w:r>
            <w:r w:rsidR="00D50AC4">
              <w:rPr>
                <w:lang w:val="en-GB"/>
              </w:rPr>
              <w:t xml:space="preserve"> </w:t>
            </w:r>
            <w:r w:rsidR="00C10646">
              <w:rPr>
                <w:lang w:val="en-GB"/>
              </w:rPr>
              <w:t>l</w:t>
            </w:r>
            <w:r w:rsidR="00D50AC4">
              <w:rPr>
                <w:lang w:val="en-GB"/>
              </w:rPr>
              <w:t>ocal authorities,</w:t>
            </w:r>
            <w:r w:rsidR="00904249" w:rsidRPr="00E3177C">
              <w:rPr>
                <w:lang w:val="en-GB"/>
              </w:rPr>
              <w:t xml:space="preserve"> </w:t>
            </w:r>
            <w:r w:rsidR="00C10646">
              <w:rPr>
                <w:lang w:val="en-GB"/>
              </w:rPr>
              <w:t>l</w:t>
            </w:r>
            <w:r w:rsidR="00904249" w:rsidRPr="00E3177C">
              <w:rPr>
                <w:lang w:val="en-GB"/>
              </w:rPr>
              <w:t xml:space="preserve">eisure </w:t>
            </w:r>
            <w:r w:rsidR="00C10646">
              <w:rPr>
                <w:lang w:val="en-GB"/>
              </w:rPr>
              <w:t>t</w:t>
            </w:r>
            <w:r w:rsidR="00904249" w:rsidRPr="00E3177C">
              <w:rPr>
                <w:lang w:val="en-GB"/>
              </w:rPr>
              <w:t>rusts, Scottish Government)</w:t>
            </w:r>
          </w:p>
          <w:p w14:paraId="1C09DFA6" w14:textId="4CA56E1D" w:rsidR="00E57845" w:rsidRPr="00C10646" w:rsidRDefault="00E57845" w:rsidP="00790FC4">
            <w:pPr>
              <w:pStyle w:val="BodyText1"/>
              <w:numPr>
                <w:ilvl w:val="0"/>
                <w:numId w:val="38"/>
              </w:numPr>
              <w:rPr>
                <w:lang w:val="en-GB"/>
              </w:rPr>
            </w:pPr>
            <w:r w:rsidRPr="00E3177C">
              <w:rPr>
                <w:lang w:val="en-GB"/>
              </w:rPr>
              <w:t>The public</w:t>
            </w:r>
          </w:p>
        </w:tc>
      </w:tr>
      <w:tr w:rsidR="00DF6EE2" w:rsidRPr="00E3177C" w14:paraId="2FC305D7" w14:textId="77777777" w:rsidTr="00C9765F">
        <w:tc>
          <w:tcPr>
            <w:tcW w:w="3962" w:type="dxa"/>
            <w:shd w:val="clear" w:color="auto" w:fill="B8CCE4" w:themeFill="accent1" w:themeFillTint="66"/>
          </w:tcPr>
          <w:p w14:paraId="3B5F38CF" w14:textId="7BCC7D1E" w:rsidR="00DF6EE2" w:rsidRPr="00E3177C" w:rsidRDefault="00DF6EE2" w:rsidP="00C9765F">
            <w:pPr>
              <w:rPr>
                <w:b/>
              </w:rPr>
            </w:pPr>
            <w:r w:rsidRPr="00E3177C">
              <w:t>Is it designed to impact on</w:t>
            </w:r>
            <w:r w:rsidR="00C9765F" w:rsidRPr="00E3177C">
              <w:t xml:space="preserve"> </w:t>
            </w:r>
            <w:r w:rsidRPr="00E3177C">
              <w:t>one/some/all people who s</w:t>
            </w:r>
            <w:r w:rsidR="00C9765F" w:rsidRPr="00E3177C">
              <w:t>hare a protected characteristic? H</w:t>
            </w:r>
            <w:r w:rsidRPr="00E3177C">
              <w:t>ow?</w:t>
            </w:r>
          </w:p>
        </w:tc>
        <w:tc>
          <w:tcPr>
            <w:tcW w:w="10129" w:type="dxa"/>
          </w:tcPr>
          <w:p w14:paraId="4F133AC9" w14:textId="285D5F3F" w:rsidR="00DF6EE2" w:rsidRPr="00E3177C" w:rsidRDefault="00FB3697" w:rsidP="00790FC4">
            <w:r w:rsidRPr="00E3177C">
              <w:t>The standardi</w:t>
            </w:r>
            <w:r w:rsidR="00790FC4" w:rsidRPr="00E3177C">
              <w:t>s</w:t>
            </w:r>
            <w:r w:rsidRPr="00E3177C">
              <w:t>ed research approach is not designed to specifically benefit or</w:t>
            </w:r>
            <w:r w:rsidR="00790FC4" w:rsidRPr="00E3177C">
              <w:t xml:space="preserve"> impact on any group.</w:t>
            </w:r>
          </w:p>
        </w:tc>
      </w:tr>
      <w:tr w:rsidR="00DF6EE2" w:rsidRPr="00E3177C" w14:paraId="0C8F8D63" w14:textId="77777777" w:rsidTr="00C9765F">
        <w:tc>
          <w:tcPr>
            <w:tcW w:w="3962" w:type="dxa"/>
            <w:shd w:val="clear" w:color="auto" w:fill="B8CCE4" w:themeFill="accent1" w:themeFillTint="66"/>
          </w:tcPr>
          <w:p w14:paraId="45565296" w14:textId="4F209DDB" w:rsidR="00DF6EE2" w:rsidRPr="00E3177C" w:rsidRDefault="00DF6EE2" w:rsidP="00D237EF">
            <w:r w:rsidRPr="00E3177C">
              <w:t>How will</w:t>
            </w:r>
            <w:r w:rsidR="00083975" w:rsidRPr="00E3177C">
              <w:t xml:space="preserve"> </w:t>
            </w:r>
            <w:r w:rsidRPr="00E3177C">
              <w:t>customers</w:t>
            </w:r>
            <w:r w:rsidR="00083975" w:rsidRPr="00E3177C">
              <w:t xml:space="preserve"> be</w:t>
            </w:r>
            <w:r w:rsidRPr="00E3177C">
              <w:t xml:space="preserve"> involved in </w:t>
            </w:r>
            <w:r w:rsidR="00083975" w:rsidRPr="00E3177C">
              <w:t xml:space="preserve">the </w:t>
            </w:r>
            <w:r w:rsidRPr="00E3177C">
              <w:t xml:space="preserve">development and roll out of </w:t>
            </w:r>
            <w:r w:rsidR="00083975" w:rsidRPr="00E3177C">
              <w:t xml:space="preserve">the </w:t>
            </w:r>
            <w:r w:rsidRPr="00E3177C">
              <w:t>policy? If no involvement mechanism</w:t>
            </w:r>
            <w:r w:rsidR="00083975" w:rsidRPr="00E3177C">
              <w:t xml:space="preserve">, </w:t>
            </w:r>
            <w:r w:rsidRPr="00E3177C">
              <w:t>how will</w:t>
            </w:r>
            <w:r w:rsidR="00083975" w:rsidRPr="00E3177C">
              <w:t xml:space="preserve"> customer</w:t>
            </w:r>
            <w:r w:rsidRPr="00E3177C">
              <w:t xml:space="preserve"> needs be identified and addressed?</w:t>
            </w:r>
          </w:p>
        </w:tc>
        <w:tc>
          <w:tcPr>
            <w:tcW w:w="10129" w:type="dxa"/>
          </w:tcPr>
          <w:p w14:paraId="199EFFA7" w14:textId="03C26AA3" w:rsidR="00FB3697" w:rsidRPr="00E3177C" w:rsidRDefault="00FB3697" w:rsidP="002A5CBA">
            <w:pPr>
              <w:rPr>
                <w:b/>
              </w:rPr>
            </w:pPr>
            <w:r w:rsidRPr="00E3177C">
              <w:rPr>
                <w:b/>
              </w:rPr>
              <w:t>Internal Stakeholders</w:t>
            </w:r>
          </w:p>
          <w:p w14:paraId="553E46F9" w14:textId="553A0855" w:rsidR="00FB3697" w:rsidRPr="00E3177C" w:rsidRDefault="00FB3697" w:rsidP="002A5CBA">
            <w:r w:rsidRPr="00E3177C">
              <w:t xml:space="preserve">Internal stakeholders have been involved in the design of the indicators of change model which underpins the research approach, </w:t>
            </w:r>
            <w:r w:rsidR="00155967">
              <w:t xml:space="preserve">and </w:t>
            </w:r>
            <w:r w:rsidRPr="00E3177C">
              <w:t>which is developed in collaboration with project leads.</w:t>
            </w:r>
          </w:p>
          <w:p w14:paraId="0475AEB5" w14:textId="5DCE1622" w:rsidR="00DF6EE2" w:rsidRPr="00E3177C" w:rsidRDefault="00790FC4" w:rsidP="002A5CBA">
            <w:r w:rsidRPr="00E3177C">
              <w:t>Each strand of the standardis</w:t>
            </w:r>
            <w:r w:rsidR="00FB3697" w:rsidRPr="00E3177C">
              <w:t xml:space="preserve">ed research approach (basic monitoring, </w:t>
            </w:r>
            <w:r w:rsidR="00D50AC4">
              <w:t>short term</w:t>
            </w:r>
            <w:r w:rsidR="00FB3697" w:rsidRPr="00E3177C">
              <w:t xml:space="preserve"> eval</w:t>
            </w:r>
            <w:r w:rsidR="00155967">
              <w:t>uation and wider evaluation) has</w:t>
            </w:r>
            <w:r w:rsidR="00FB3697" w:rsidRPr="00E3177C">
              <w:t xml:space="preserve"> been developed in collaborati</w:t>
            </w:r>
            <w:r w:rsidR="00D374A3" w:rsidRPr="00E3177C">
              <w:t>on with users across the organis</w:t>
            </w:r>
            <w:r w:rsidR="00FB3697" w:rsidRPr="00E3177C">
              <w:t xml:space="preserve">ation, primarily involving heads of development, project leads and </w:t>
            </w:r>
            <w:r w:rsidR="00D50AC4">
              <w:t xml:space="preserve">portfolio </w:t>
            </w:r>
            <w:r w:rsidR="00FF168F">
              <w:t xml:space="preserve">management </w:t>
            </w:r>
            <w:r w:rsidR="00D50AC4">
              <w:t>groups</w:t>
            </w:r>
            <w:r w:rsidR="00FB3697" w:rsidRPr="00E3177C">
              <w:t>.</w:t>
            </w:r>
          </w:p>
          <w:p w14:paraId="125A9EE5" w14:textId="7833C736" w:rsidR="00FB3697" w:rsidRPr="00E3177C" w:rsidRDefault="00FB3697" w:rsidP="00FB3697">
            <w:pPr>
              <w:pStyle w:val="BodyText1"/>
              <w:rPr>
                <w:lang w:val="en-GB"/>
              </w:rPr>
            </w:pPr>
            <w:r w:rsidRPr="00E3177C">
              <w:rPr>
                <w:lang w:val="en-GB"/>
              </w:rPr>
              <w:t>Project leads and representatives have been</w:t>
            </w:r>
            <w:r w:rsidR="00155967">
              <w:rPr>
                <w:lang w:val="en-GB"/>
              </w:rPr>
              <w:t xml:space="preserve">, </w:t>
            </w:r>
            <w:r w:rsidRPr="00E3177C">
              <w:rPr>
                <w:lang w:val="en-GB"/>
              </w:rPr>
              <w:t>and will continue to be</w:t>
            </w:r>
            <w:r w:rsidR="00155967">
              <w:rPr>
                <w:lang w:val="en-GB"/>
              </w:rPr>
              <w:t xml:space="preserve">, </w:t>
            </w:r>
            <w:r w:rsidRPr="00E3177C">
              <w:rPr>
                <w:lang w:val="en-GB"/>
              </w:rPr>
              <w:t>involved in the design of each speci</w:t>
            </w:r>
            <w:r w:rsidR="00155967">
              <w:rPr>
                <w:lang w:val="en-GB"/>
              </w:rPr>
              <w:t>fic project within the approach,</w:t>
            </w:r>
            <w:r w:rsidRPr="00E3177C">
              <w:rPr>
                <w:lang w:val="en-GB"/>
              </w:rPr>
              <w:t xml:space="preserve"> as part of the development process.</w:t>
            </w:r>
          </w:p>
          <w:p w14:paraId="72618948" w14:textId="22DC7D3A" w:rsidR="00FB3697" w:rsidRPr="00E3177C" w:rsidRDefault="00FB3697" w:rsidP="00FB3697">
            <w:pPr>
              <w:pStyle w:val="BodyText1"/>
              <w:rPr>
                <w:b/>
                <w:lang w:val="en-GB"/>
              </w:rPr>
            </w:pPr>
            <w:r w:rsidRPr="00E3177C">
              <w:rPr>
                <w:b/>
                <w:lang w:val="en-GB"/>
              </w:rPr>
              <w:t>Our delivery partners</w:t>
            </w:r>
          </w:p>
          <w:p w14:paraId="56C578FC" w14:textId="7DC42849" w:rsidR="00FB3697" w:rsidRPr="00E3177C" w:rsidRDefault="00FB3697" w:rsidP="00FB3697">
            <w:pPr>
              <w:pStyle w:val="BodyText1"/>
              <w:rPr>
                <w:lang w:val="en-GB"/>
              </w:rPr>
            </w:pPr>
            <w:r w:rsidRPr="00E3177C">
              <w:rPr>
                <w:lang w:val="en-GB"/>
              </w:rPr>
              <w:t>There has been limited involvement of our delivery partners in the design of the overall stand</w:t>
            </w:r>
            <w:r w:rsidR="003E4F1F" w:rsidRPr="00E3177C">
              <w:rPr>
                <w:lang w:val="en-GB"/>
              </w:rPr>
              <w:t>ardis</w:t>
            </w:r>
            <w:r w:rsidRPr="00E3177C">
              <w:rPr>
                <w:lang w:val="en-GB"/>
              </w:rPr>
              <w:t>ed research approach. We have briefed our main networks (Active Schools network, Hub network, heads of development in</w:t>
            </w:r>
            <w:r w:rsidR="00FF168F">
              <w:rPr>
                <w:lang w:val="en-GB"/>
              </w:rPr>
              <w:t xml:space="preserve"> Scottish </w:t>
            </w:r>
            <w:r w:rsidRPr="00E3177C">
              <w:rPr>
                <w:lang w:val="en-GB"/>
              </w:rPr>
              <w:t>governing bodies</w:t>
            </w:r>
            <w:r w:rsidR="00FF168F">
              <w:rPr>
                <w:lang w:val="en-GB"/>
              </w:rPr>
              <w:t xml:space="preserve"> of sport</w:t>
            </w:r>
            <w:r w:rsidRPr="00E3177C">
              <w:rPr>
                <w:lang w:val="en-GB"/>
              </w:rPr>
              <w:t xml:space="preserve">, regional posts etc.), and invited limited discussion. However, </w:t>
            </w:r>
            <w:r w:rsidR="00D14B5A" w:rsidRPr="00E3177C">
              <w:rPr>
                <w:lang w:val="en-GB"/>
              </w:rPr>
              <w:t xml:space="preserve">the design of the specific projects within the approach regularly involves the delivery partners who are involved in each project. For example, all of the pilot areas were consulted </w:t>
            </w:r>
            <w:r w:rsidR="00D14B5A" w:rsidRPr="00E3177C">
              <w:rPr>
                <w:lang w:val="en-GB"/>
              </w:rPr>
              <w:lastRenderedPageBreak/>
              <w:t xml:space="preserve">during the development of the school sport competition monitoring and evaluation </w:t>
            </w:r>
            <w:r w:rsidR="00BB26FA" w:rsidRPr="00E3177C">
              <w:rPr>
                <w:lang w:val="en-GB"/>
              </w:rPr>
              <w:t>approach</w:t>
            </w:r>
            <w:r w:rsidR="00D14B5A" w:rsidRPr="00E3177C">
              <w:rPr>
                <w:lang w:val="en-GB"/>
              </w:rPr>
              <w:t xml:space="preserve"> and we request regular feedback on each approach.</w:t>
            </w:r>
          </w:p>
          <w:p w14:paraId="0FA50425" w14:textId="77777777" w:rsidR="00D96385" w:rsidRPr="00E3177C" w:rsidRDefault="00D96385" w:rsidP="00D96385">
            <w:pPr>
              <w:pStyle w:val="BodyText1"/>
              <w:rPr>
                <w:b/>
                <w:lang w:val="en-GB"/>
              </w:rPr>
            </w:pPr>
            <w:r w:rsidRPr="00E3177C">
              <w:rPr>
                <w:b/>
                <w:lang w:val="en-GB"/>
              </w:rPr>
              <w:t>Our strategic partners</w:t>
            </w:r>
          </w:p>
          <w:p w14:paraId="0222FC91" w14:textId="77777777" w:rsidR="00BB26FA" w:rsidRDefault="00BB26FA" w:rsidP="00BB26FA">
            <w:pPr>
              <w:pStyle w:val="BodyText1"/>
              <w:rPr>
                <w:lang w:val="en-GB"/>
              </w:rPr>
            </w:pPr>
            <w:r>
              <w:rPr>
                <w:lang w:val="en-GB"/>
              </w:rPr>
              <w:t xml:space="preserve">This </w:t>
            </w:r>
            <w:r w:rsidRPr="00E3177C">
              <w:rPr>
                <w:lang w:val="en-GB"/>
              </w:rPr>
              <w:t>Active Scotland Outcomes Framework</w:t>
            </w:r>
            <w:r w:rsidRPr="00AF255E">
              <w:rPr>
                <w:lang w:val="en-GB"/>
              </w:rPr>
              <w:t xml:space="preserve"> describes Scotland’s ambitions for sport and physical activity. It </w:t>
            </w:r>
            <w:r>
              <w:rPr>
                <w:lang w:val="en-GB"/>
              </w:rPr>
              <w:t>is the Scottish Government’s key policy framework for delivering a more active Scotland.</w:t>
            </w:r>
          </w:p>
          <w:p w14:paraId="1BAB0FF3" w14:textId="6EBB00E5" w:rsidR="00D96385" w:rsidRPr="00D96385" w:rsidRDefault="00D96385" w:rsidP="00BB26FA">
            <w:pPr>
              <w:pStyle w:val="BodyText1"/>
              <w:rPr>
                <w:lang w:val="en-GB"/>
              </w:rPr>
            </w:pPr>
            <w:r w:rsidRPr="00E3177C">
              <w:rPr>
                <w:lang w:val="en-GB"/>
              </w:rPr>
              <w:t xml:space="preserve">The standardised research approach provides indicators which are summarised and fed into the Active Scotland Outcomes Framework, </w:t>
            </w:r>
            <w:r w:rsidR="00BB26FA" w:rsidRPr="00AF255E">
              <w:t>demonstrat</w:t>
            </w:r>
            <w:r w:rsidR="00BB26FA">
              <w:t>ing</w:t>
            </w:r>
            <w:r w:rsidR="00BB26FA" w:rsidRPr="00AF255E">
              <w:t xml:space="preserve"> how we contribute to </w:t>
            </w:r>
            <w:r w:rsidR="00BB26FA">
              <w:t>an active Scotland</w:t>
            </w:r>
            <w:r w:rsidR="00BB26FA" w:rsidRPr="00AF255E">
              <w:t>.</w:t>
            </w:r>
            <w:r w:rsidRPr="00E3177C">
              <w:rPr>
                <w:lang w:val="en-GB"/>
              </w:rPr>
              <w:t xml:space="preserve"> This is the process where we will identify their needs,</w:t>
            </w:r>
            <w:r>
              <w:rPr>
                <w:lang w:val="en-GB"/>
              </w:rPr>
              <w:t xml:space="preserve"> and ensure they are addressed.</w:t>
            </w:r>
          </w:p>
        </w:tc>
      </w:tr>
      <w:tr w:rsidR="00083975" w:rsidRPr="00E3177C" w14:paraId="6E587822" w14:textId="77777777" w:rsidTr="00D237EF">
        <w:tc>
          <w:tcPr>
            <w:tcW w:w="3962" w:type="dxa"/>
            <w:shd w:val="clear" w:color="auto" w:fill="B8CCE4" w:themeFill="accent1" w:themeFillTint="66"/>
          </w:tcPr>
          <w:p w14:paraId="5CFC0C18" w14:textId="66C17C7A" w:rsidR="00083975" w:rsidRPr="00E3177C" w:rsidRDefault="00083975" w:rsidP="00083975">
            <w:pPr>
              <w:rPr>
                <w:b/>
              </w:rPr>
            </w:pPr>
            <w:r w:rsidRPr="00E3177C">
              <w:lastRenderedPageBreak/>
              <w:t>Which partners will be involved in the development and roll out of the policy and how?</w:t>
            </w:r>
          </w:p>
        </w:tc>
        <w:tc>
          <w:tcPr>
            <w:tcW w:w="10129" w:type="dxa"/>
          </w:tcPr>
          <w:p w14:paraId="0801703F" w14:textId="3826585F" w:rsidR="00FF6F72" w:rsidRPr="00E3177C" w:rsidRDefault="00FF6F72" w:rsidP="00FF6F72">
            <w:pPr>
              <w:pStyle w:val="BodyText1"/>
              <w:rPr>
                <w:lang w:val="en-GB"/>
              </w:rPr>
            </w:pPr>
            <w:r>
              <w:t xml:space="preserve">For the wider evaluation, we </w:t>
            </w:r>
            <w:r w:rsidRPr="00E3177C">
              <w:rPr>
                <w:lang w:val="en-GB"/>
              </w:rPr>
              <w:t>expected t</w:t>
            </w:r>
            <w:r>
              <w:rPr>
                <w:lang w:val="en-GB"/>
              </w:rPr>
              <w:t>his t</w:t>
            </w:r>
            <w:r w:rsidRPr="00E3177C">
              <w:rPr>
                <w:lang w:val="en-GB"/>
              </w:rPr>
              <w:t xml:space="preserve">o be conducted by external contractor(s). </w:t>
            </w:r>
          </w:p>
          <w:p w14:paraId="4C68DFA4" w14:textId="465362C8" w:rsidR="00083975" w:rsidRPr="00E3177C" w:rsidRDefault="00083975" w:rsidP="00D237EF"/>
        </w:tc>
      </w:tr>
    </w:tbl>
    <w:p w14:paraId="50A35DD2" w14:textId="77777777" w:rsidR="00AD4192" w:rsidRPr="00E3177C" w:rsidRDefault="00AD4192" w:rsidP="00791D2F">
      <w:pPr>
        <w:pStyle w:val="Heading2"/>
        <w:rPr>
          <w:lang w:val="en-GB"/>
        </w:rPr>
      </w:pPr>
      <w:r w:rsidRPr="00E3177C">
        <w:rPr>
          <w:lang w:val="en-GB"/>
        </w:rPr>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E3177C" w14:paraId="22C5AE2E" w14:textId="77777777" w:rsidTr="00BF0606">
        <w:trPr>
          <w:trHeight w:val="1422"/>
        </w:trPr>
        <w:tc>
          <w:tcPr>
            <w:tcW w:w="2660" w:type="dxa"/>
            <w:shd w:val="clear" w:color="auto" w:fill="B8CCE4" w:themeFill="accent1" w:themeFillTint="66"/>
          </w:tcPr>
          <w:p w14:paraId="265325D8" w14:textId="77777777" w:rsidR="00347039" w:rsidRPr="00E3177C" w:rsidRDefault="00347039" w:rsidP="00BF0606">
            <w:pPr>
              <w:pStyle w:val="n"/>
              <w:numPr>
                <w:ilvl w:val="0"/>
                <w:numId w:val="0"/>
              </w:numPr>
              <w:jc w:val="left"/>
              <w:rPr>
                <w:rFonts w:cs="Arial"/>
                <w:sz w:val="20"/>
              </w:rPr>
            </w:pPr>
            <w:r w:rsidRPr="00E3177C">
              <w:rPr>
                <w:rFonts w:cs="Arial"/>
                <w:sz w:val="20"/>
              </w:rPr>
              <w:t>Protected characteristic</w:t>
            </w:r>
          </w:p>
        </w:tc>
        <w:tc>
          <w:tcPr>
            <w:tcW w:w="3780" w:type="dxa"/>
            <w:shd w:val="clear" w:color="auto" w:fill="B8CCE4" w:themeFill="accent1" w:themeFillTint="66"/>
          </w:tcPr>
          <w:p w14:paraId="44289D53" w14:textId="2F0D3E45" w:rsidR="00347039" w:rsidRPr="00721892" w:rsidRDefault="00347039" w:rsidP="00BF0606">
            <w:pPr>
              <w:pStyle w:val="n"/>
              <w:numPr>
                <w:ilvl w:val="0"/>
                <w:numId w:val="0"/>
              </w:numPr>
              <w:jc w:val="left"/>
              <w:rPr>
                <w:rFonts w:cs="Arial"/>
                <w:sz w:val="20"/>
              </w:rPr>
            </w:pPr>
            <w:r w:rsidRPr="00721892">
              <w:rPr>
                <w:rFonts w:cs="Arial"/>
                <w:sz w:val="20"/>
              </w:rPr>
              <w:t>What do we know about this group in the context of this policy?</w:t>
            </w:r>
            <w:r w:rsidR="00ED5648" w:rsidRPr="00721892">
              <w:rPr>
                <w:rStyle w:val="FootnoteReference"/>
                <w:rFonts w:cs="Arial"/>
                <w:sz w:val="20"/>
              </w:rPr>
              <w:footnoteReference w:id="1"/>
            </w:r>
          </w:p>
          <w:p w14:paraId="0B2DF89C" w14:textId="16E5E31B" w:rsidR="00347039" w:rsidRPr="00721892" w:rsidRDefault="00347039" w:rsidP="00BF0606">
            <w:pPr>
              <w:pStyle w:val="n"/>
              <w:numPr>
                <w:ilvl w:val="0"/>
                <w:numId w:val="0"/>
              </w:numPr>
              <w:jc w:val="left"/>
              <w:rPr>
                <w:rFonts w:cs="Arial"/>
                <w:sz w:val="20"/>
              </w:rPr>
            </w:pPr>
          </w:p>
        </w:tc>
        <w:tc>
          <w:tcPr>
            <w:tcW w:w="3780" w:type="dxa"/>
            <w:shd w:val="clear" w:color="auto" w:fill="B8CCE4" w:themeFill="accent1" w:themeFillTint="66"/>
          </w:tcPr>
          <w:p w14:paraId="5EDFA02A" w14:textId="77A9D4DC" w:rsidR="00347039" w:rsidRPr="00E3177C" w:rsidRDefault="000C2860" w:rsidP="00BF0606">
            <w:pPr>
              <w:pStyle w:val="n"/>
              <w:numPr>
                <w:ilvl w:val="0"/>
                <w:numId w:val="0"/>
              </w:numPr>
              <w:jc w:val="left"/>
              <w:rPr>
                <w:rFonts w:cs="Arial"/>
                <w:sz w:val="20"/>
              </w:rPr>
            </w:pPr>
            <w:r w:rsidRPr="00E3177C">
              <w:rPr>
                <w:rFonts w:cs="Arial"/>
                <w:sz w:val="20"/>
              </w:rPr>
              <w:t>What is the p</w:t>
            </w:r>
            <w:r w:rsidR="00347039" w:rsidRPr="00E3177C">
              <w:rPr>
                <w:rFonts w:cs="Arial"/>
                <w:sz w:val="20"/>
              </w:rPr>
              <w:t>otential impact (positive</w:t>
            </w:r>
            <w:r w:rsidRPr="00E3177C">
              <w:rPr>
                <w:rFonts w:cs="Arial"/>
                <w:sz w:val="20"/>
              </w:rPr>
              <w:t>, neutral</w:t>
            </w:r>
            <w:r w:rsidR="00347039" w:rsidRPr="00E3177C">
              <w:rPr>
                <w:rFonts w:cs="Arial"/>
                <w:sz w:val="20"/>
              </w:rPr>
              <w:t xml:space="preserve"> and negative) on people who share the characteristic?</w:t>
            </w:r>
          </w:p>
        </w:tc>
        <w:tc>
          <w:tcPr>
            <w:tcW w:w="3780" w:type="dxa"/>
            <w:shd w:val="clear" w:color="auto" w:fill="B8CCE4" w:themeFill="accent1" w:themeFillTint="66"/>
          </w:tcPr>
          <w:p w14:paraId="0C464916" w14:textId="77777777" w:rsidR="00347039" w:rsidRPr="00E3177C" w:rsidRDefault="00347039" w:rsidP="00BF0606">
            <w:pPr>
              <w:pStyle w:val="n"/>
              <w:numPr>
                <w:ilvl w:val="0"/>
                <w:numId w:val="0"/>
              </w:numPr>
              <w:jc w:val="left"/>
              <w:rPr>
                <w:rFonts w:cs="Arial"/>
                <w:sz w:val="20"/>
              </w:rPr>
            </w:pPr>
            <w:r w:rsidRPr="00E3177C">
              <w:rPr>
                <w:rFonts w:cs="Arial"/>
                <w:sz w:val="20"/>
              </w:rPr>
              <w:t>What could we do to reduce any negative impacts, maximise positive impacts and ensure quality information?</w:t>
            </w:r>
          </w:p>
          <w:p w14:paraId="42D2583E" w14:textId="7F6E83C1" w:rsidR="00640312" w:rsidRPr="00E3177C" w:rsidRDefault="00640312" w:rsidP="00BF0606">
            <w:pPr>
              <w:pStyle w:val="n"/>
              <w:numPr>
                <w:ilvl w:val="0"/>
                <w:numId w:val="0"/>
              </w:numPr>
              <w:jc w:val="left"/>
              <w:rPr>
                <w:rFonts w:cs="Arial"/>
                <w:sz w:val="20"/>
              </w:rPr>
            </w:pPr>
            <w:r w:rsidRPr="00E3177C">
              <w:rPr>
                <w:rFonts w:cs="Arial"/>
                <w:sz w:val="20"/>
              </w:rPr>
              <w:t>What further evidence should we collect?</w:t>
            </w:r>
          </w:p>
        </w:tc>
      </w:tr>
      <w:tr w:rsidR="000F6388" w:rsidRPr="00E3177C" w14:paraId="51BD5236" w14:textId="77777777" w:rsidTr="003E4F1F">
        <w:trPr>
          <w:trHeight w:val="325"/>
        </w:trPr>
        <w:tc>
          <w:tcPr>
            <w:tcW w:w="2660" w:type="dxa"/>
            <w:shd w:val="clear" w:color="auto" w:fill="B8CCE4" w:themeFill="accent1" w:themeFillTint="66"/>
          </w:tcPr>
          <w:p w14:paraId="099675A1" w14:textId="333AC8FD" w:rsidR="000F6388" w:rsidRPr="00E3177C" w:rsidRDefault="000F6388" w:rsidP="002C7C6C">
            <w:pPr>
              <w:pStyle w:val="n"/>
              <w:numPr>
                <w:ilvl w:val="0"/>
                <w:numId w:val="0"/>
              </w:numPr>
              <w:rPr>
                <w:rFonts w:cs="Arial"/>
                <w:sz w:val="20"/>
              </w:rPr>
            </w:pPr>
            <w:r>
              <w:rPr>
                <w:rFonts w:cs="Arial"/>
                <w:sz w:val="20"/>
              </w:rPr>
              <w:t>All</w:t>
            </w:r>
          </w:p>
        </w:tc>
        <w:tc>
          <w:tcPr>
            <w:tcW w:w="3780" w:type="dxa"/>
          </w:tcPr>
          <w:p w14:paraId="353714B5" w14:textId="533A9734" w:rsidR="009C55B6" w:rsidRDefault="009B4EC5" w:rsidP="000F6388">
            <w:pPr>
              <w:pStyle w:val="BodyText1"/>
              <w:rPr>
                <w:rFonts w:cs="Arial"/>
                <w:sz w:val="20"/>
                <w:szCs w:val="20"/>
                <w:lang w:val="en-GB"/>
              </w:rPr>
            </w:pPr>
            <w:r w:rsidRPr="00BF0606">
              <w:rPr>
                <w:rFonts w:cs="Arial"/>
                <w:sz w:val="20"/>
                <w:szCs w:val="20"/>
                <w:lang w:val="en-GB"/>
              </w:rPr>
              <w:t xml:space="preserve">Capture of data relating to </w:t>
            </w:r>
            <w:r w:rsidR="000F6388" w:rsidRPr="00BF0606">
              <w:rPr>
                <w:rFonts w:cs="Arial"/>
                <w:sz w:val="20"/>
                <w:szCs w:val="20"/>
                <w:lang w:val="en-GB"/>
              </w:rPr>
              <w:t>protected characteristics</w:t>
            </w:r>
            <w:r w:rsidRPr="00BF0606">
              <w:rPr>
                <w:rFonts w:cs="Arial"/>
                <w:sz w:val="20"/>
                <w:szCs w:val="20"/>
                <w:lang w:val="en-GB"/>
              </w:rPr>
              <w:t xml:space="preserve"> is </w:t>
            </w:r>
            <w:r w:rsidR="009C55B6">
              <w:rPr>
                <w:rFonts w:cs="Arial"/>
                <w:sz w:val="20"/>
                <w:szCs w:val="20"/>
                <w:lang w:val="en-GB"/>
              </w:rPr>
              <w:t>programme dependent. Generally data covers a combination of gender</w:t>
            </w:r>
            <w:r w:rsidR="006C0344">
              <w:rPr>
                <w:rFonts w:cs="Arial"/>
                <w:sz w:val="20"/>
                <w:szCs w:val="20"/>
                <w:lang w:val="en-GB"/>
              </w:rPr>
              <w:t xml:space="preserve"> (male/female)</w:t>
            </w:r>
            <w:r w:rsidR="009C55B6">
              <w:rPr>
                <w:rFonts w:cs="Arial"/>
                <w:sz w:val="20"/>
                <w:szCs w:val="20"/>
                <w:lang w:val="en-GB"/>
              </w:rPr>
              <w:t xml:space="preserve"> and </w:t>
            </w:r>
            <w:r w:rsidR="0029492E">
              <w:rPr>
                <w:rFonts w:cs="Arial"/>
                <w:sz w:val="20"/>
                <w:szCs w:val="20"/>
                <w:lang w:val="en-GB"/>
              </w:rPr>
              <w:t>age bands</w:t>
            </w:r>
            <w:r w:rsidR="006C0344">
              <w:rPr>
                <w:rFonts w:cs="Arial"/>
                <w:sz w:val="20"/>
                <w:szCs w:val="20"/>
                <w:lang w:val="en-GB"/>
              </w:rPr>
              <w:t xml:space="preserve"> (Under 18s/over 18s)</w:t>
            </w:r>
            <w:r w:rsidR="009C55B6">
              <w:rPr>
                <w:rFonts w:cs="Arial"/>
                <w:sz w:val="20"/>
                <w:szCs w:val="20"/>
                <w:lang w:val="en-GB"/>
              </w:rPr>
              <w:t xml:space="preserve">. </w:t>
            </w:r>
          </w:p>
          <w:p w14:paraId="5A982ABA" w14:textId="14D9C31D" w:rsidR="000F6388" w:rsidRPr="00BF0606" w:rsidRDefault="009C55B6" w:rsidP="000F6388">
            <w:pPr>
              <w:pStyle w:val="BodyText1"/>
              <w:rPr>
                <w:rFonts w:cs="Arial"/>
                <w:sz w:val="20"/>
                <w:szCs w:val="20"/>
                <w:lang w:val="en-GB"/>
              </w:rPr>
            </w:pPr>
            <w:r>
              <w:rPr>
                <w:rFonts w:cs="Arial"/>
                <w:sz w:val="20"/>
                <w:szCs w:val="20"/>
                <w:lang w:val="en-GB"/>
              </w:rPr>
              <w:t xml:space="preserve">Certain characteristics such as sexual </w:t>
            </w:r>
            <w:r w:rsidR="008875FC">
              <w:rPr>
                <w:rFonts w:cs="Arial"/>
                <w:sz w:val="20"/>
                <w:szCs w:val="20"/>
                <w:lang w:val="en-GB"/>
              </w:rPr>
              <w:lastRenderedPageBreak/>
              <w:t xml:space="preserve">orientation, </w:t>
            </w:r>
            <w:r>
              <w:rPr>
                <w:rFonts w:cs="Arial"/>
                <w:sz w:val="20"/>
                <w:szCs w:val="20"/>
                <w:lang w:val="en-GB"/>
              </w:rPr>
              <w:t>race</w:t>
            </w:r>
            <w:r w:rsidR="008875FC">
              <w:rPr>
                <w:rFonts w:cs="Arial"/>
                <w:sz w:val="20"/>
                <w:szCs w:val="20"/>
                <w:lang w:val="en-GB"/>
              </w:rPr>
              <w:t xml:space="preserve"> and socio-economic disadvantage</w:t>
            </w:r>
            <w:r>
              <w:rPr>
                <w:rFonts w:cs="Arial"/>
                <w:sz w:val="20"/>
                <w:szCs w:val="20"/>
                <w:lang w:val="en-GB"/>
              </w:rPr>
              <w:t xml:space="preserve"> are </w:t>
            </w:r>
            <w:r w:rsidR="00406218">
              <w:rPr>
                <w:rFonts w:cs="Arial"/>
                <w:sz w:val="20"/>
                <w:szCs w:val="20"/>
                <w:lang w:val="en-GB"/>
              </w:rPr>
              <w:t>not normally</w:t>
            </w:r>
            <w:r>
              <w:rPr>
                <w:rFonts w:cs="Arial"/>
                <w:sz w:val="20"/>
                <w:szCs w:val="20"/>
                <w:lang w:val="en-GB"/>
              </w:rPr>
              <w:t xml:space="preserve"> collected. </w:t>
            </w:r>
          </w:p>
          <w:p w14:paraId="58A127F9" w14:textId="22AA62F3" w:rsidR="00BF0606" w:rsidRPr="00B56B66" w:rsidRDefault="00B56B66" w:rsidP="000F6388">
            <w:pPr>
              <w:pStyle w:val="BodyText1"/>
              <w:rPr>
                <w:rFonts w:cs="Arial"/>
                <w:sz w:val="20"/>
                <w:szCs w:val="20"/>
                <w:lang w:val="en-GB"/>
              </w:rPr>
            </w:pPr>
            <w:r>
              <w:rPr>
                <w:rFonts w:cs="Arial"/>
                <w:b/>
                <w:sz w:val="20"/>
                <w:szCs w:val="20"/>
                <w:lang w:val="en-GB"/>
              </w:rPr>
              <w:t>sport</w:t>
            </w:r>
            <w:r>
              <w:rPr>
                <w:rFonts w:cs="Arial"/>
                <w:sz w:val="20"/>
                <w:szCs w:val="20"/>
                <w:lang w:val="en-GB"/>
              </w:rPr>
              <w:t xml:space="preserve">scotland’s staff profile is under representative for each of the protected characteristics when compared to the Scottish population. As such it is important to consciously and actively consider the specific needs of these groups. </w:t>
            </w:r>
          </w:p>
          <w:p w14:paraId="6C2B62F9" w14:textId="3411CB97" w:rsidR="006B1586" w:rsidRPr="00721892" w:rsidRDefault="006B1586" w:rsidP="009C55B6">
            <w:pPr>
              <w:pStyle w:val="BodyText1"/>
              <w:rPr>
                <w:b/>
                <w:color w:val="548DD4" w:themeColor="text2" w:themeTint="99"/>
                <w:sz w:val="20"/>
                <w:szCs w:val="20"/>
                <w:lang w:val="en-GB"/>
              </w:rPr>
            </w:pPr>
          </w:p>
        </w:tc>
        <w:tc>
          <w:tcPr>
            <w:tcW w:w="3780" w:type="dxa"/>
          </w:tcPr>
          <w:p w14:paraId="1AABF5DE" w14:textId="77777777" w:rsidR="000F6388" w:rsidRPr="0015059E" w:rsidRDefault="000F6388" w:rsidP="000F6388">
            <w:pPr>
              <w:pStyle w:val="BodyText1"/>
              <w:rPr>
                <w:rFonts w:cs="Arial"/>
                <w:b/>
                <w:sz w:val="20"/>
                <w:szCs w:val="20"/>
                <w:lang w:val="en-GB"/>
              </w:rPr>
            </w:pPr>
            <w:r w:rsidRPr="0015059E">
              <w:rPr>
                <w:rFonts w:cs="Arial"/>
                <w:b/>
                <w:sz w:val="20"/>
                <w:szCs w:val="20"/>
                <w:lang w:val="en-GB"/>
              </w:rPr>
              <w:lastRenderedPageBreak/>
              <w:t>Data collection</w:t>
            </w:r>
          </w:p>
          <w:p w14:paraId="409821C4" w14:textId="1525176F" w:rsidR="001D6091" w:rsidRDefault="0000173A" w:rsidP="000F6388">
            <w:pPr>
              <w:pStyle w:val="BodyText1"/>
              <w:rPr>
                <w:rFonts w:cs="Arial"/>
                <w:sz w:val="20"/>
                <w:szCs w:val="20"/>
                <w:lang w:val="en-GB"/>
              </w:rPr>
            </w:pPr>
            <w:r>
              <w:rPr>
                <w:rFonts w:cs="Arial"/>
                <w:sz w:val="20"/>
                <w:szCs w:val="20"/>
                <w:lang w:val="en-GB"/>
              </w:rPr>
              <w:t>W</w:t>
            </w:r>
            <w:r w:rsidR="0029492E" w:rsidRPr="0000173A">
              <w:rPr>
                <w:rFonts w:cs="Arial"/>
                <w:sz w:val="20"/>
                <w:szCs w:val="20"/>
                <w:lang w:val="en-GB"/>
              </w:rPr>
              <w:t>e collect data on certain characteristics across a number of programmes.  We have gone through a process of</w:t>
            </w:r>
            <w:r>
              <w:rPr>
                <w:rFonts w:cs="Arial"/>
                <w:sz w:val="20"/>
                <w:szCs w:val="20"/>
                <w:lang w:val="en-GB"/>
              </w:rPr>
              <w:t xml:space="preserve"> data</w:t>
            </w:r>
            <w:r w:rsidR="0029492E" w:rsidRPr="0000173A">
              <w:rPr>
                <w:rFonts w:cs="Arial"/>
                <w:sz w:val="20"/>
                <w:szCs w:val="20"/>
                <w:lang w:val="en-GB"/>
              </w:rPr>
              <w:t xml:space="preserve"> rationalis</w:t>
            </w:r>
            <w:r>
              <w:rPr>
                <w:rFonts w:cs="Arial"/>
                <w:sz w:val="20"/>
                <w:szCs w:val="20"/>
                <w:lang w:val="en-GB"/>
              </w:rPr>
              <w:t xml:space="preserve">ation across some of our programmes </w:t>
            </w:r>
            <w:r w:rsidR="009B1853">
              <w:rPr>
                <w:rFonts w:cs="Arial"/>
                <w:sz w:val="20"/>
                <w:szCs w:val="20"/>
                <w:lang w:val="en-GB"/>
              </w:rPr>
              <w:t xml:space="preserve">so that we </w:t>
            </w:r>
            <w:r w:rsidR="009B1853">
              <w:rPr>
                <w:rFonts w:cs="Arial"/>
                <w:sz w:val="20"/>
                <w:szCs w:val="20"/>
                <w:lang w:val="en-GB"/>
              </w:rPr>
              <w:lastRenderedPageBreak/>
              <w:t xml:space="preserve">can report consistently across main programme areas such as club </w:t>
            </w:r>
            <w:r w:rsidR="00E45D66">
              <w:rPr>
                <w:rFonts w:cs="Arial"/>
                <w:sz w:val="20"/>
                <w:szCs w:val="20"/>
                <w:lang w:val="en-GB"/>
              </w:rPr>
              <w:t>sport.</w:t>
            </w:r>
            <w:r w:rsidR="00B600A5">
              <w:rPr>
                <w:rFonts w:cs="Arial"/>
                <w:sz w:val="20"/>
                <w:szCs w:val="20"/>
                <w:lang w:val="en-GB"/>
              </w:rPr>
              <w:t xml:space="preserve">  Club sport programmes now collect data on gender</w:t>
            </w:r>
            <w:r w:rsidR="006C0344">
              <w:rPr>
                <w:rFonts w:cs="Arial"/>
                <w:sz w:val="20"/>
                <w:szCs w:val="20"/>
                <w:lang w:val="en-GB"/>
              </w:rPr>
              <w:t xml:space="preserve"> (male/female)</w:t>
            </w:r>
            <w:r w:rsidR="00B600A5">
              <w:rPr>
                <w:rFonts w:cs="Arial"/>
                <w:sz w:val="20"/>
                <w:szCs w:val="20"/>
                <w:lang w:val="en-GB"/>
              </w:rPr>
              <w:t xml:space="preserve"> and age</w:t>
            </w:r>
            <w:r w:rsidR="00901203">
              <w:rPr>
                <w:rFonts w:cs="Arial"/>
                <w:sz w:val="20"/>
                <w:szCs w:val="20"/>
                <w:lang w:val="en-GB"/>
              </w:rPr>
              <w:t xml:space="preserve"> bands</w:t>
            </w:r>
            <w:r w:rsidR="006C0344">
              <w:rPr>
                <w:rFonts w:cs="Arial"/>
                <w:sz w:val="20"/>
                <w:szCs w:val="20"/>
                <w:lang w:val="en-GB"/>
              </w:rPr>
              <w:t xml:space="preserve"> (under 18s/over 18s)</w:t>
            </w:r>
            <w:r w:rsidR="00B600A5">
              <w:rPr>
                <w:rFonts w:cs="Arial"/>
                <w:sz w:val="20"/>
                <w:szCs w:val="20"/>
                <w:lang w:val="en-GB"/>
              </w:rPr>
              <w:t xml:space="preserve"> for members and this provides programmes with consistent data over time to help with planning.</w:t>
            </w:r>
          </w:p>
          <w:p w14:paraId="606BBC8D" w14:textId="4DD040B4" w:rsidR="00B600A5" w:rsidRDefault="006C0344" w:rsidP="000F6388">
            <w:pPr>
              <w:pStyle w:val="BodyText1"/>
              <w:rPr>
                <w:rFonts w:cs="Arial"/>
                <w:sz w:val="20"/>
                <w:szCs w:val="20"/>
                <w:lang w:val="en-GB"/>
              </w:rPr>
            </w:pPr>
            <w:r>
              <w:rPr>
                <w:rFonts w:cs="Arial"/>
                <w:sz w:val="20"/>
                <w:szCs w:val="20"/>
                <w:lang w:val="en-GB"/>
              </w:rPr>
              <w:t>I</w:t>
            </w:r>
            <w:r w:rsidR="001D6091" w:rsidRPr="00BF0606">
              <w:rPr>
                <w:rFonts w:cs="Arial"/>
                <w:sz w:val="20"/>
                <w:szCs w:val="20"/>
                <w:lang w:val="en-GB"/>
              </w:rPr>
              <w:t>f we are not collecting data on a particular characteristic, there is the potential that people who share this characteristic are being overlooked when data is being used for planning</w:t>
            </w:r>
            <w:r w:rsidR="001D6091">
              <w:rPr>
                <w:rFonts w:cs="Arial"/>
                <w:sz w:val="20"/>
                <w:szCs w:val="20"/>
                <w:lang w:val="en-GB"/>
              </w:rPr>
              <w:t>.</w:t>
            </w:r>
            <w:r w:rsidR="00B600A5">
              <w:rPr>
                <w:rFonts w:cs="Arial"/>
                <w:sz w:val="20"/>
                <w:szCs w:val="20"/>
                <w:lang w:val="en-GB"/>
              </w:rPr>
              <w:t xml:space="preserve">  </w:t>
            </w:r>
            <w:r>
              <w:rPr>
                <w:rFonts w:cs="Arial"/>
                <w:sz w:val="20"/>
                <w:szCs w:val="20"/>
                <w:lang w:val="en-GB"/>
              </w:rPr>
              <w:t xml:space="preserve"> There is a potential positive where we are able to use the data we have on gender and age bands for planning. </w:t>
            </w:r>
            <w:r w:rsidR="00315344">
              <w:rPr>
                <w:rFonts w:cs="Arial"/>
                <w:sz w:val="20"/>
                <w:szCs w:val="20"/>
                <w:lang w:val="en-GB"/>
              </w:rPr>
              <w:t xml:space="preserve">  </w:t>
            </w:r>
          </w:p>
          <w:p w14:paraId="07178811" w14:textId="1CD258A9" w:rsidR="009B1853" w:rsidRDefault="00315344" w:rsidP="000F6388">
            <w:pPr>
              <w:pStyle w:val="BodyText1"/>
              <w:rPr>
                <w:rFonts w:cs="Arial"/>
                <w:sz w:val="20"/>
                <w:szCs w:val="20"/>
                <w:lang w:val="en-GB"/>
              </w:rPr>
            </w:pPr>
            <w:r>
              <w:rPr>
                <w:rFonts w:cs="Arial"/>
                <w:sz w:val="20"/>
                <w:szCs w:val="20"/>
                <w:lang w:val="en-GB"/>
              </w:rPr>
              <w:t>Recently we signed off our</w:t>
            </w:r>
            <w:r w:rsidR="00E45D66">
              <w:rPr>
                <w:rFonts w:cs="Arial"/>
                <w:sz w:val="20"/>
                <w:szCs w:val="20"/>
                <w:lang w:val="en-GB"/>
              </w:rPr>
              <w:t xml:space="preserve"> new equality outcomes</w:t>
            </w:r>
            <w:r w:rsidR="00B600A5">
              <w:rPr>
                <w:rFonts w:cs="Arial"/>
                <w:sz w:val="20"/>
                <w:szCs w:val="20"/>
                <w:lang w:val="en-GB"/>
              </w:rPr>
              <w:t xml:space="preserve"> and associated action plan.  W</w:t>
            </w:r>
            <w:r>
              <w:rPr>
                <w:rFonts w:cs="Arial"/>
                <w:sz w:val="20"/>
                <w:szCs w:val="20"/>
                <w:lang w:val="en-GB"/>
              </w:rPr>
              <w:t xml:space="preserve">e will </w:t>
            </w:r>
            <w:r w:rsidR="00E45D66">
              <w:rPr>
                <w:rFonts w:cs="Arial"/>
                <w:sz w:val="20"/>
                <w:szCs w:val="20"/>
                <w:lang w:val="en-GB"/>
              </w:rPr>
              <w:t xml:space="preserve">review the data we collect on protected characteristics </w:t>
            </w:r>
            <w:r>
              <w:rPr>
                <w:rFonts w:cs="Arial"/>
                <w:sz w:val="20"/>
                <w:szCs w:val="20"/>
                <w:lang w:val="en-GB"/>
              </w:rPr>
              <w:t xml:space="preserve">against the </w:t>
            </w:r>
            <w:r w:rsidR="00B600A5">
              <w:rPr>
                <w:rFonts w:cs="Arial"/>
                <w:sz w:val="20"/>
                <w:szCs w:val="20"/>
                <w:lang w:val="en-GB"/>
              </w:rPr>
              <w:t>equality outcomes</w:t>
            </w:r>
            <w:r>
              <w:rPr>
                <w:rFonts w:cs="Arial"/>
                <w:sz w:val="20"/>
                <w:szCs w:val="20"/>
                <w:lang w:val="en-GB"/>
              </w:rPr>
              <w:t xml:space="preserve"> action plan and prioritise collecting data that will </w:t>
            </w:r>
            <w:r w:rsidR="00B600A5">
              <w:rPr>
                <w:rFonts w:cs="Arial"/>
                <w:sz w:val="20"/>
                <w:szCs w:val="20"/>
                <w:lang w:val="en-GB"/>
              </w:rPr>
              <w:t>provide evidence of progress against these actions.</w:t>
            </w:r>
          </w:p>
          <w:p w14:paraId="44C8BD01" w14:textId="64A4B8CE" w:rsidR="000F6388" w:rsidRPr="0015059E" w:rsidRDefault="000A58C1" w:rsidP="00027D7E">
            <w:pPr>
              <w:pStyle w:val="BodyText1"/>
              <w:rPr>
                <w:b/>
                <w:sz w:val="20"/>
                <w:szCs w:val="20"/>
                <w:lang w:val="en-GB"/>
              </w:rPr>
            </w:pPr>
            <w:r w:rsidRPr="0015059E">
              <w:rPr>
                <w:b/>
                <w:sz w:val="20"/>
                <w:szCs w:val="20"/>
                <w:lang w:val="en-GB"/>
              </w:rPr>
              <w:t>Design of tools and resources</w:t>
            </w:r>
          </w:p>
          <w:p w14:paraId="68280729" w14:textId="6B45E7E6" w:rsidR="00C7178D" w:rsidRPr="00BF0606" w:rsidRDefault="00A73225" w:rsidP="00C7178D">
            <w:pPr>
              <w:pStyle w:val="BodyText1"/>
              <w:rPr>
                <w:rFonts w:cs="Arial"/>
                <w:sz w:val="20"/>
                <w:szCs w:val="20"/>
                <w:lang w:val="en-GB"/>
              </w:rPr>
            </w:pPr>
            <w:r>
              <w:rPr>
                <w:rFonts w:cs="Arial"/>
                <w:sz w:val="20"/>
                <w:szCs w:val="20"/>
                <w:lang w:val="en-GB"/>
              </w:rPr>
              <w:t xml:space="preserve">Potential negative – </w:t>
            </w:r>
            <w:r w:rsidR="00C7178D" w:rsidRPr="00BF0606">
              <w:rPr>
                <w:rFonts w:cs="Arial"/>
                <w:sz w:val="20"/>
                <w:szCs w:val="20"/>
                <w:lang w:val="en-GB"/>
              </w:rPr>
              <w:t>Without an understanding of our customer and their support needs we may design tools and resources that are not accessible for all.</w:t>
            </w:r>
          </w:p>
          <w:p w14:paraId="50F9DBDB" w14:textId="77777777" w:rsidR="00BF0606" w:rsidRPr="0015059E" w:rsidRDefault="00BF0606" w:rsidP="00BF0606">
            <w:pPr>
              <w:pStyle w:val="BodyText1"/>
              <w:rPr>
                <w:b/>
                <w:sz w:val="20"/>
                <w:szCs w:val="20"/>
                <w:lang w:val="en-GB"/>
              </w:rPr>
            </w:pPr>
            <w:r w:rsidRPr="0015059E">
              <w:rPr>
                <w:b/>
                <w:sz w:val="20"/>
                <w:szCs w:val="20"/>
                <w:lang w:val="en-GB"/>
              </w:rPr>
              <w:t>Additional research and wider evaluation</w:t>
            </w:r>
          </w:p>
          <w:p w14:paraId="1C743D79" w14:textId="77777777" w:rsidR="00BF0606" w:rsidRPr="006C0344" w:rsidRDefault="00BF0606" w:rsidP="00BF0606">
            <w:pPr>
              <w:rPr>
                <w:rFonts w:cs="Arial"/>
                <w:sz w:val="20"/>
                <w:szCs w:val="20"/>
              </w:rPr>
            </w:pPr>
            <w:r w:rsidRPr="006C0344">
              <w:rPr>
                <w:rFonts w:cs="Arial"/>
                <w:sz w:val="20"/>
                <w:szCs w:val="20"/>
              </w:rPr>
              <w:t xml:space="preserve">Potential positive – wider evaluation can be directed to investigate the impact of </w:t>
            </w:r>
            <w:r w:rsidRPr="006C0344">
              <w:rPr>
                <w:rFonts w:cs="Arial"/>
                <w:sz w:val="20"/>
                <w:szCs w:val="20"/>
              </w:rPr>
              <w:lastRenderedPageBreak/>
              <w:t xml:space="preserve">our programmes focused on a particular protected characteristic. </w:t>
            </w:r>
          </w:p>
          <w:p w14:paraId="5780E138" w14:textId="73DE556B" w:rsidR="00BF0606" w:rsidRPr="00A73225" w:rsidRDefault="006C0344" w:rsidP="00C7178D">
            <w:pPr>
              <w:pStyle w:val="BodyText1"/>
              <w:rPr>
                <w:sz w:val="20"/>
                <w:szCs w:val="20"/>
                <w:lang w:val="en-GB"/>
              </w:rPr>
            </w:pPr>
            <w:r w:rsidRPr="006C0344">
              <w:rPr>
                <w:sz w:val="20"/>
                <w:szCs w:val="20"/>
                <w:lang w:val="en-GB"/>
              </w:rPr>
              <w:t xml:space="preserve">Potential negative </w:t>
            </w:r>
            <w:r>
              <w:rPr>
                <w:sz w:val="20"/>
                <w:szCs w:val="20"/>
                <w:lang w:val="en-GB"/>
              </w:rPr>
              <w:t>–</w:t>
            </w:r>
            <w:r w:rsidRPr="006C0344">
              <w:rPr>
                <w:sz w:val="20"/>
                <w:szCs w:val="20"/>
                <w:lang w:val="en-GB"/>
              </w:rPr>
              <w:t xml:space="preserve"> </w:t>
            </w:r>
            <w:r>
              <w:rPr>
                <w:sz w:val="20"/>
                <w:szCs w:val="20"/>
                <w:lang w:val="en-GB"/>
              </w:rPr>
              <w:t xml:space="preserve">if we focus on a particular protected characteristic through the wider evaluation </w:t>
            </w:r>
            <w:r w:rsidRPr="00BF0606">
              <w:rPr>
                <w:rFonts w:cs="Arial"/>
                <w:sz w:val="20"/>
                <w:szCs w:val="20"/>
                <w:lang w:val="en-GB"/>
              </w:rPr>
              <w:t>there is the potential that people who</w:t>
            </w:r>
            <w:r w:rsidR="00A73225">
              <w:rPr>
                <w:rFonts w:cs="Arial"/>
                <w:sz w:val="20"/>
                <w:szCs w:val="20"/>
                <w:lang w:val="en-GB"/>
              </w:rPr>
              <w:t xml:space="preserve"> do not</w:t>
            </w:r>
            <w:r w:rsidRPr="00BF0606">
              <w:rPr>
                <w:rFonts w:cs="Arial"/>
                <w:sz w:val="20"/>
                <w:szCs w:val="20"/>
                <w:lang w:val="en-GB"/>
              </w:rPr>
              <w:t xml:space="preserve"> share this characteristic are being overlooked</w:t>
            </w:r>
            <w:r>
              <w:rPr>
                <w:rFonts w:cs="Arial"/>
                <w:sz w:val="20"/>
                <w:szCs w:val="20"/>
                <w:lang w:val="en-GB"/>
              </w:rPr>
              <w:t>.</w:t>
            </w:r>
          </w:p>
        </w:tc>
        <w:tc>
          <w:tcPr>
            <w:tcW w:w="3780" w:type="dxa"/>
          </w:tcPr>
          <w:p w14:paraId="28058D1E" w14:textId="77777777" w:rsidR="000F6388" w:rsidRPr="0015059E" w:rsidRDefault="000F6388" w:rsidP="000F6388">
            <w:pPr>
              <w:pStyle w:val="BodyText1"/>
              <w:rPr>
                <w:b/>
                <w:sz w:val="20"/>
                <w:szCs w:val="20"/>
                <w:lang w:val="en-GB"/>
              </w:rPr>
            </w:pPr>
            <w:r w:rsidRPr="0015059E">
              <w:rPr>
                <w:b/>
                <w:sz w:val="20"/>
                <w:szCs w:val="20"/>
                <w:lang w:val="en-GB"/>
              </w:rPr>
              <w:lastRenderedPageBreak/>
              <w:t>Data collection</w:t>
            </w:r>
          </w:p>
          <w:p w14:paraId="78037A22" w14:textId="029F1DEF" w:rsidR="000F6388" w:rsidRPr="00BF0606" w:rsidRDefault="000F6388" w:rsidP="00BF0606">
            <w:pPr>
              <w:pStyle w:val="BodyText1"/>
              <w:rPr>
                <w:rFonts w:cs="Arial"/>
                <w:sz w:val="20"/>
                <w:szCs w:val="20"/>
                <w:lang w:val="en-GB"/>
              </w:rPr>
            </w:pPr>
            <w:r w:rsidRPr="00BF0606">
              <w:rPr>
                <w:rFonts w:cs="Arial"/>
                <w:sz w:val="20"/>
                <w:szCs w:val="20"/>
                <w:lang w:val="en-GB"/>
              </w:rPr>
              <w:t>Review current equalities data collected through</w:t>
            </w:r>
            <w:r w:rsidR="00821804" w:rsidRPr="00BF0606">
              <w:rPr>
                <w:rFonts w:cs="Arial"/>
                <w:sz w:val="20"/>
                <w:szCs w:val="20"/>
                <w:lang w:val="en-GB"/>
              </w:rPr>
              <w:t xml:space="preserve"> a range of data capture tools including</w:t>
            </w:r>
            <w:r w:rsidR="001827ED" w:rsidRPr="00BF0606">
              <w:rPr>
                <w:rFonts w:cs="Arial"/>
                <w:sz w:val="20"/>
                <w:szCs w:val="20"/>
                <w:lang w:val="en-GB"/>
              </w:rPr>
              <w:t xml:space="preserve"> </w:t>
            </w:r>
            <w:r w:rsidR="00290BDA">
              <w:rPr>
                <w:rFonts w:cs="Arial"/>
                <w:sz w:val="20"/>
                <w:szCs w:val="20"/>
                <w:lang w:val="en-GB"/>
              </w:rPr>
              <w:t>Active Schools,</w:t>
            </w:r>
            <w:r w:rsidRPr="00BF0606">
              <w:rPr>
                <w:rFonts w:cs="Arial"/>
                <w:sz w:val="20"/>
                <w:szCs w:val="20"/>
                <w:lang w:val="en-GB"/>
              </w:rPr>
              <w:t xml:space="preserve"> </w:t>
            </w:r>
            <w:r w:rsidRPr="00584D4F">
              <w:rPr>
                <w:rFonts w:cs="Arial"/>
                <w:i/>
                <w:sz w:val="20"/>
                <w:szCs w:val="20"/>
                <w:lang w:val="en-GB"/>
              </w:rPr>
              <w:t>My Sport</w:t>
            </w:r>
            <w:r w:rsidRPr="00BF0606">
              <w:rPr>
                <w:rFonts w:cs="Arial"/>
                <w:sz w:val="20"/>
                <w:szCs w:val="20"/>
                <w:lang w:val="en-GB"/>
              </w:rPr>
              <w:t xml:space="preserve"> and </w:t>
            </w:r>
            <w:r w:rsidRPr="00584D4F">
              <w:rPr>
                <w:rFonts w:cs="Arial"/>
                <w:i/>
                <w:sz w:val="20"/>
                <w:szCs w:val="20"/>
                <w:lang w:val="en-GB"/>
              </w:rPr>
              <w:t>Pathway</w:t>
            </w:r>
            <w:r w:rsidRPr="00BF0606">
              <w:rPr>
                <w:rFonts w:cs="Arial"/>
                <w:sz w:val="20"/>
                <w:szCs w:val="20"/>
                <w:lang w:val="en-GB"/>
              </w:rPr>
              <w:t>.</w:t>
            </w:r>
            <w:r w:rsidR="0000173A">
              <w:rPr>
                <w:rFonts w:cs="Arial"/>
                <w:sz w:val="20"/>
                <w:szCs w:val="20"/>
                <w:lang w:val="en-GB"/>
              </w:rPr>
              <w:t xml:space="preserve">  Review this data against the </w:t>
            </w:r>
            <w:r w:rsidR="0000173A" w:rsidRPr="00584D4F">
              <w:rPr>
                <w:rFonts w:cs="Arial"/>
                <w:sz w:val="20"/>
                <w:szCs w:val="20"/>
                <w:lang w:val="en-GB"/>
              </w:rPr>
              <w:t>e</w:t>
            </w:r>
            <w:r w:rsidR="0000173A">
              <w:rPr>
                <w:rFonts w:cs="Arial"/>
                <w:sz w:val="20"/>
                <w:szCs w:val="20"/>
                <w:lang w:val="en-GB"/>
              </w:rPr>
              <w:t xml:space="preserve">quality outcomes and identify </w:t>
            </w:r>
            <w:r w:rsidRPr="00BF0606">
              <w:rPr>
                <w:rFonts w:cs="Arial"/>
                <w:sz w:val="20"/>
                <w:szCs w:val="20"/>
                <w:lang w:val="en-GB"/>
              </w:rPr>
              <w:t xml:space="preserve">gaps, </w:t>
            </w:r>
            <w:r w:rsidRPr="00BF0606">
              <w:rPr>
                <w:rFonts w:cs="Arial"/>
                <w:sz w:val="20"/>
                <w:szCs w:val="20"/>
                <w:lang w:val="en-GB"/>
              </w:rPr>
              <w:lastRenderedPageBreak/>
              <w:t>review how these can be addressed, and make changes to future data collection processes where possible.</w:t>
            </w:r>
          </w:p>
          <w:p w14:paraId="651CB9A0" w14:textId="77777777" w:rsidR="000A58C1" w:rsidRPr="0015059E" w:rsidRDefault="000A58C1" w:rsidP="000A58C1">
            <w:pPr>
              <w:pStyle w:val="BodyText1"/>
              <w:rPr>
                <w:b/>
                <w:sz w:val="20"/>
                <w:szCs w:val="20"/>
                <w:lang w:val="en-GB"/>
              </w:rPr>
            </w:pPr>
            <w:r w:rsidRPr="0015059E">
              <w:rPr>
                <w:b/>
                <w:sz w:val="20"/>
                <w:szCs w:val="20"/>
                <w:lang w:val="en-GB"/>
              </w:rPr>
              <w:t>Design of tools and resources</w:t>
            </w:r>
          </w:p>
          <w:p w14:paraId="235CE7E8" w14:textId="4507187D" w:rsidR="000F6388" w:rsidRPr="00BF0606" w:rsidRDefault="009C55B6" w:rsidP="005A4110">
            <w:pPr>
              <w:pStyle w:val="BodyText1"/>
              <w:rPr>
                <w:rFonts w:cs="Arial"/>
                <w:sz w:val="20"/>
                <w:szCs w:val="20"/>
                <w:lang w:val="en-GB"/>
              </w:rPr>
            </w:pPr>
            <w:r>
              <w:rPr>
                <w:rFonts w:cs="Arial"/>
                <w:sz w:val="20"/>
                <w:szCs w:val="20"/>
                <w:lang w:val="en-GB"/>
              </w:rPr>
              <w:t>C</w:t>
            </w:r>
            <w:r w:rsidR="005A4110" w:rsidRPr="00BF0606">
              <w:rPr>
                <w:rFonts w:cs="Arial"/>
                <w:sz w:val="20"/>
                <w:szCs w:val="20"/>
                <w:lang w:val="en-GB"/>
              </w:rPr>
              <w:t>ollect data on who our customers are.  We can then use this to embed consideration of the needs of a range of groups into our planning and design process.  In the short term</w:t>
            </w:r>
            <w:r>
              <w:rPr>
                <w:rFonts w:cs="Arial"/>
                <w:sz w:val="20"/>
                <w:szCs w:val="20"/>
                <w:lang w:val="en-GB"/>
              </w:rPr>
              <w:t>,</w:t>
            </w:r>
            <w:r w:rsidR="005A4110" w:rsidRPr="00BF0606">
              <w:rPr>
                <w:rFonts w:cs="Arial"/>
                <w:sz w:val="20"/>
                <w:szCs w:val="20"/>
                <w:lang w:val="en-GB"/>
              </w:rPr>
              <w:t xml:space="preserve"> we can </w:t>
            </w:r>
            <w:r>
              <w:rPr>
                <w:rFonts w:cs="Arial"/>
                <w:sz w:val="20"/>
                <w:szCs w:val="20"/>
                <w:lang w:val="en-GB"/>
              </w:rPr>
              <w:t xml:space="preserve">also </w:t>
            </w:r>
            <w:r w:rsidR="005A4110" w:rsidRPr="00BF0606">
              <w:rPr>
                <w:rFonts w:cs="Arial"/>
                <w:sz w:val="20"/>
                <w:szCs w:val="20"/>
                <w:lang w:val="en-GB"/>
              </w:rPr>
              <w:t>review our existing tools and resources.</w:t>
            </w:r>
          </w:p>
          <w:p w14:paraId="3F8DA499" w14:textId="77777777" w:rsidR="00BF0606" w:rsidRPr="0015059E" w:rsidRDefault="00BF0606" w:rsidP="00BF0606">
            <w:pPr>
              <w:pStyle w:val="BodyText1"/>
              <w:rPr>
                <w:b/>
                <w:sz w:val="20"/>
                <w:szCs w:val="20"/>
                <w:lang w:val="en-GB"/>
              </w:rPr>
            </w:pPr>
            <w:r w:rsidRPr="0015059E">
              <w:rPr>
                <w:b/>
                <w:sz w:val="20"/>
                <w:szCs w:val="20"/>
                <w:lang w:val="en-GB"/>
              </w:rPr>
              <w:t>Additional research and wider evaluation</w:t>
            </w:r>
          </w:p>
          <w:p w14:paraId="064CF771" w14:textId="1C01239F" w:rsidR="00BF0606" w:rsidRPr="00BF0606" w:rsidRDefault="00BF0606" w:rsidP="00BF0606">
            <w:pPr>
              <w:rPr>
                <w:rFonts w:cs="Arial"/>
                <w:sz w:val="20"/>
                <w:szCs w:val="20"/>
              </w:rPr>
            </w:pPr>
            <w:r w:rsidRPr="00E3177C">
              <w:rPr>
                <w:rFonts w:cs="Arial"/>
                <w:sz w:val="20"/>
                <w:szCs w:val="20"/>
              </w:rPr>
              <w:t>We have additional research projects and the wider evaluation that we can use to address specific research questions around protected characteristics.</w:t>
            </w:r>
          </w:p>
        </w:tc>
      </w:tr>
      <w:tr w:rsidR="000F6388" w:rsidRPr="00E3177C" w14:paraId="46B4BB82" w14:textId="77777777" w:rsidTr="003E4F1F">
        <w:trPr>
          <w:trHeight w:val="325"/>
        </w:trPr>
        <w:tc>
          <w:tcPr>
            <w:tcW w:w="2660" w:type="dxa"/>
            <w:shd w:val="clear" w:color="auto" w:fill="B8CCE4" w:themeFill="accent1" w:themeFillTint="66"/>
          </w:tcPr>
          <w:p w14:paraId="79D951CE" w14:textId="3C5B68DA" w:rsidR="000F6388" w:rsidRPr="00E3177C" w:rsidRDefault="000F6388" w:rsidP="002C7C6C">
            <w:pPr>
              <w:pStyle w:val="n"/>
              <w:numPr>
                <w:ilvl w:val="0"/>
                <w:numId w:val="0"/>
              </w:numPr>
              <w:rPr>
                <w:rFonts w:cs="Arial"/>
                <w:sz w:val="20"/>
              </w:rPr>
            </w:pPr>
            <w:r w:rsidRPr="00E3177C">
              <w:rPr>
                <w:rFonts w:cs="Arial"/>
                <w:sz w:val="20"/>
              </w:rPr>
              <w:lastRenderedPageBreak/>
              <w:t>Age</w:t>
            </w:r>
            <w:r w:rsidRPr="00E3177C">
              <w:rPr>
                <w:rFonts w:cs="Arial"/>
                <w:sz w:val="20"/>
              </w:rPr>
              <w:tab/>
              <w:t xml:space="preserve"> </w:t>
            </w:r>
          </w:p>
        </w:tc>
        <w:tc>
          <w:tcPr>
            <w:tcW w:w="3780" w:type="dxa"/>
          </w:tcPr>
          <w:p w14:paraId="3C4344A2" w14:textId="4A6889E5" w:rsidR="009C55B6" w:rsidRPr="009C55B6" w:rsidRDefault="00972326" w:rsidP="00D14B5A">
            <w:pPr>
              <w:pStyle w:val="BodyText1"/>
              <w:rPr>
                <w:rFonts w:cs="Arial"/>
                <w:sz w:val="20"/>
                <w:szCs w:val="20"/>
                <w:lang w:val="en-GB"/>
              </w:rPr>
            </w:pPr>
            <w:r w:rsidRPr="00721892">
              <w:rPr>
                <w:rFonts w:cs="Arial"/>
                <w:b/>
                <w:sz w:val="20"/>
                <w:szCs w:val="20"/>
              </w:rPr>
              <w:t>sport</w:t>
            </w:r>
            <w:r w:rsidRPr="00721892">
              <w:rPr>
                <w:rFonts w:cs="Arial"/>
                <w:sz w:val="20"/>
                <w:szCs w:val="20"/>
              </w:rPr>
              <w:t xml:space="preserve">scotland’s </w:t>
            </w:r>
            <w:r>
              <w:rPr>
                <w:rFonts w:cs="Arial"/>
                <w:sz w:val="20"/>
                <w:szCs w:val="20"/>
              </w:rPr>
              <w:t>2015</w:t>
            </w:r>
            <w:r w:rsidR="008C11C1">
              <w:rPr>
                <w:rFonts w:cs="Arial"/>
                <w:sz w:val="20"/>
                <w:szCs w:val="20"/>
              </w:rPr>
              <w:t>-16</w:t>
            </w:r>
            <w:r>
              <w:rPr>
                <w:rFonts w:cs="Arial"/>
                <w:sz w:val="20"/>
                <w:szCs w:val="20"/>
              </w:rPr>
              <w:t xml:space="preserve"> </w:t>
            </w:r>
            <w:r w:rsidRPr="00721892">
              <w:rPr>
                <w:rFonts w:cs="Arial"/>
                <w:sz w:val="20"/>
                <w:szCs w:val="20"/>
              </w:rPr>
              <w:t xml:space="preserve">diversity and equality monitoring survey </w:t>
            </w:r>
            <w:r>
              <w:rPr>
                <w:rFonts w:cs="Arial"/>
                <w:sz w:val="20"/>
                <w:szCs w:val="20"/>
              </w:rPr>
              <w:t xml:space="preserve">reported that </w:t>
            </w:r>
            <w:r>
              <w:rPr>
                <w:rFonts w:cs="Arial"/>
                <w:sz w:val="20"/>
                <w:szCs w:val="20"/>
                <w:lang w:val="en-GB"/>
              </w:rPr>
              <w:t>86</w:t>
            </w:r>
            <w:r w:rsidR="009C55B6">
              <w:rPr>
                <w:rFonts w:cs="Arial"/>
                <w:sz w:val="20"/>
                <w:szCs w:val="20"/>
                <w:lang w:val="en-GB"/>
              </w:rPr>
              <w:t>% of</w:t>
            </w:r>
            <w:r w:rsidR="009C55B6" w:rsidRPr="009C55B6">
              <w:rPr>
                <w:rFonts w:cs="Arial"/>
                <w:sz w:val="20"/>
                <w:szCs w:val="20"/>
                <w:lang w:val="en-GB"/>
              </w:rPr>
              <w:t xml:space="preserve"> </w:t>
            </w:r>
            <w:r w:rsidR="009C55B6" w:rsidRPr="009C55B6">
              <w:rPr>
                <w:rFonts w:cs="Arial"/>
                <w:b/>
                <w:sz w:val="20"/>
                <w:szCs w:val="20"/>
                <w:lang w:val="en-GB"/>
              </w:rPr>
              <w:t>sport</w:t>
            </w:r>
            <w:r>
              <w:rPr>
                <w:rFonts w:cs="Arial"/>
                <w:sz w:val="20"/>
                <w:szCs w:val="20"/>
                <w:lang w:val="en-GB"/>
              </w:rPr>
              <w:t>scotland’s staff we</w:t>
            </w:r>
            <w:r w:rsidR="009C55B6" w:rsidRPr="009C55B6">
              <w:rPr>
                <w:rFonts w:cs="Arial"/>
                <w:sz w:val="20"/>
                <w:szCs w:val="20"/>
                <w:lang w:val="en-GB"/>
              </w:rPr>
              <w:t xml:space="preserve">re between the ages of 25 and 54, with </w:t>
            </w:r>
            <w:r w:rsidR="009C55B6">
              <w:rPr>
                <w:rFonts w:cs="Arial"/>
                <w:sz w:val="20"/>
                <w:szCs w:val="20"/>
                <w:lang w:val="en-GB"/>
              </w:rPr>
              <w:t xml:space="preserve">relatively </w:t>
            </w:r>
            <w:r>
              <w:rPr>
                <w:rFonts w:cs="Arial"/>
                <w:sz w:val="20"/>
                <w:szCs w:val="20"/>
                <w:lang w:val="en-GB"/>
              </w:rPr>
              <w:t>less representation from younger and</w:t>
            </w:r>
            <w:r w:rsidR="009C55B6" w:rsidRPr="009C55B6">
              <w:rPr>
                <w:rFonts w:cs="Arial"/>
                <w:sz w:val="20"/>
                <w:szCs w:val="20"/>
                <w:lang w:val="en-GB"/>
              </w:rPr>
              <w:t xml:space="preserve"> older people</w:t>
            </w:r>
            <w:r>
              <w:rPr>
                <w:rFonts w:cs="Arial"/>
                <w:sz w:val="20"/>
                <w:szCs w:val="20"/>
                <w:lang w:val="en-GB"/>
              </w:rPr>
              <w:t>,</w:t>
            </w:r>
            <w:r w:rsidR="009C55B6">
              <w:rPr>
                <w:rFonts w:cs="Arial"/>
                <w:sz w:val="20"/>
                <w:szCs w:val="20"/>
                <w:lang w:val="en-GB"/>
              </w:rPr>
              <w:t xml:space="preserve"> when compared with the overall population</w:t>
            </w:r>
            <w:r w:rsidR="009C55B6" w:rsidRPr="009C55B6">
              <w:rPr>
                <w:rFonts w:cs="Arial"/>
                <w:sz w:val="20"/>
                <w:szCs w:val="20"/>
                <w:lang w:val="en-GB"/>
              </w:rPr>
              <w:t>.</w:t>
            </w:r>
          </w:p>
          <w:p w14:paraId="577D5068" w14:textId="7D829280" w:rsidR="000F6388" w:rsidRPr="00721892" w:rsidRDefault="000F6388" w:rsidP="00D14B5A">
            <w:pPr>
              <w:pStyle w:val="BodyText1"/>
              <w:rPr>
                <w:color w:val="548DD4" w:themeColor="text2" w:themeTint="99"/>
                <w:sz w:val="20"/>
                <w:szCs w:val="20"/>
                <w:lang w:val="en-GB"/>
              </w:rPr>
            </w:pPr>
            <w:r w:rsidRPr="00721892">
              <w:rPr>
                <w:b/>
                <w:color w:val="548DD4" w:themeColor="text2" w:themeTint="99"/>
                <w:sz w:val="20"/>
                <w:szCs w:val="20"/>
                <w:lang w:val="en-GB"/>
              </w:rPr>
              <w:t>sport</w:t>
            </w:r>
            <w:r w:rsidRPr="00721892">
              <w:rPr>
                <w:color w:val="548DD4" w:themeColor="text2" w:themeTint="99"/>
                <w:sz w:val="20"/>
                <w:szCs w:val="20"/>
                <w:lang w:val="en-GB"/>
              </w:rPr>
              <w:t>scotland</w:t>
            </w:r>
          </w:p>
          <w:tbl>
            <w:tblPr>
              <w:tblStyle w:val="TableGrid"/>
              <w:tblW w:w="0" w:type="auto"/>
              <w:tblInd w:w="5" w:type="dxa"/>
              <w:tblLayout w:type="fixed"/>
              <w:tblLook w:val="04A0" w:firstRow="1" w:lastRow="0" w:firstColumn="1" w:lastColumn="0" w:noHBand="0" w:noVBand="1"/>
            </w:tblPr>
            <w:tblGrid>
              <w:gridCol w:w="1304"/>
              <w:gridCol w:w="2127"/>
            </w:tblGrid>
            <w:tr w:rsidR="000F6388" w:rsidRPr="00721892" w14:paraId="30047CD0" w14:textId="77777777" w:rsidTr="008B0995">
              <w:tc>
                <w:tcPr>
                  <w:tcW w:w="1304" w:type="dxa"/>
                  <w:tcBorders>
                    <w:top w:val="nil"/>
                    <w:left w:val="nil"/>
                  </w:tcBorders>
                </w:tcPr>
                <w:p w14:paraId="7CF3E25B" w14:textId="4AABF38E" w:rsidR="000F6388" w:rsidRPr="00721892" w:rsidRDefault="000F6388" w:rsidP="00D14B5A">
                  <w:pPr>
                    <w:pStyle w:val="BodyText1"/>
                    <w:rPr>
                      <w:b/>
                      <w:sz w:val="20"/>
                      <w:szCs w:val="20"/>
                      <w:lang w:val="en-GB"/>
                    </w:rPr>
                  </w:pPr>
                </w:p>
              </w:tc>
              <w:tc>
                <w:tcPr>
                  <w:tcW w:w="2127" w:type="dxa"/>
                </w:tcPr>
                <w:p w14:paraId="333FC20F" w14:textId="46C39AC0" w:rsidR="000F6388" w:rsidRPr="00721892" w:rsidRDefault="000F6388" w:rsidP="002938DC">
                  <w:pPr>
                    <w:pStyle w:val="BodyText1"/>
                    <w:rPr>
                      <w:b/>
                      <w:sz w:val="20"/>
                      <w:szCs w:val="20"/>
                      <w:lang w:val="en-GB"/>
                    </w:rPr>
                  </w:pPr>
                  <w:r w:rsidRPr="00721892">
                    <w:rPr>
                      <w:b/>
                      <w:sz w:val="20"/>
                      <w:szCs w:val="20"/>
                      <w:lang w:val="en-GB"/>
                    </w:rPr>
                    <w:t>sport</w:t>
                  </w:r>
                  <w:r w:rsidRPr="00721892">
                    <w:rPr>
                      <w:sz w:val="20"/>
                      <w:szCs w:val="20"/>
                      <w:lang w:val="en-GB"/>
                    </w:rPr>
                    <w:t>scotland</w:t>
                  </w:r>
                </w:p>
              </w:tc>
            </w:tr>
            <w:tr w:rsidR="000F6388" w:rsidRPr="00721892" w14:paraId="24A0A946" w14:textId="77777777" w:rsidTr="008B0995">
              <w:trPr>
                <w:trHeight w:val="255"/>
              </w:trPr>
              <w:tc>
                <w:tcPr>
                  <w:tcW w:w="1304" w:type="dxa"/>
                  <w:noWrap/>
                  <w:hideMark/>
                </w:tcPr>
                <w:p w14:paraId="39837B0E" w14:textId="77777777" w:rsidR="000F6388" w:rsidRPr="00721892" w:rsidRDefault="000F6388" w:rsidP="004F47B2">
                  <w:pPr>
                    <w:pStyle w:val="BodyText1"/>
                    <w:rPr>
                      <w:sz w:val="20"/>
                      <w:szCs w:val="20"/>
                      <w:lang w:val="en-GB"/>
                    </w:rPr>
                  </w:pPr>
                  <w:r w:rsidRPr="00721892">
                    <w:rPr>
                      <w:sz w:val="20"/>
                      <w:szCs w:val="20"/>
                      <w:lang w:val="en-GB"/>
                    </w:rPr>
                    <w:t>16-24</w:t>
                  </w:r>
                </w:p>
              </w:tc>
              <w:tc>
                <w:tcPr>
                  <w:tcW w:w="2127" w:type="dxa"/>
                  <w:noWrap/>
                  <w:hideMark/>
                </w:tcPr>
                <w:p w14:paraId="041494E4" w14:textId="77777777" w:rsidR="000F6388" w:rsidRPr="00721892" w:rsidRDefault="000F6388" w:rsidP="004F47B2">
                  <w:pPr>
                    <w:pStyle w:val="BodyText1"/>
                    <w:rPr>
                      <w:sz w:val="20"/>
                      <w:szCs w:val="20"/>
                      <w:lang w:val="en-GB"/>
                    </w:rPr>
                  </w:pPr>
                  <w:r w:rsidRPr="00721892">
                    <w:rPr>
                      <w:sz w:val="20"/>
                      <w:szCs w:val="20"/>
                      <w:lang w:val="en-GB"/>
                    </w:rPr>
                    <w:t>3%</w:t>
                  </w:r>
                </w:p>
              </w:tc>
            </w:tr>
            <w:tr w:rsidR="000F6388" w:rsidRPr="00721892" w14:paraId="2D2079FB" w14:textId="77777777" w:rsidTr="008B0995">
              <w:trPr>
                <w:trHeight w:val="255"/>
              </w:trPr>
              <w:tc>
                <w:tcPr>
                  <w:tcW w:w="1304" w:type="dxa"/>
                  <w:noWrap/>
                  <w:hideMark/>
                </w:tcPr>
                <w:p w14:paraId="428AAFFB" w14:textId="77777777" w:rsidR="000F6388" w:rsidRPr="00721892" w:rsidRDefault="000F6388" w:rsidP="004F47B2">
                  <w:pPr>
                    <w:pStyle w:val="BodyText1"/>
                    <w:rPr>
                      <w:sz w:val="20"/>
                      <w:szCs w:val="20"/>
                      <w:lang w:val="en-GB"/>
                    </w:rPr>
                  </w:pPr>
                  <w:r w:rsidRPr="00721892">
                    <w:rPr>
                      <w:sz w:val="20"/>
                      <w:szCs w:val="20"/>
                      <w:lang w:val="en-GB"/>
                    </w:rPr>
                    <w:t>25-34</w:t>
                  </w:r>
                </w:p>
              </w:tc>
              <w:tc>
                <w:tcPr>
                  <w:tcW w:w="2127" w:type="dxa"/>
                  <w:noWrap/>
                  <w:hideMark/>
                </w:tcPr>
                <w:p w14:paraId="5D8E09F2" w14:textId="2CEE011C" w:rsidR="000F6388" w:rsidRPr="00721892" w:rsidRDefault="00972326" w:rsidP="004F47B2">
                  <w:pPr>
                    <w:pStyle w:val="BodyText1"/>
                    <w:rPr>
                      <w:sz w:val="20"/>
                      <w:szCs w:val="20"/>
                      <w:lang w:val="en-GB"/>
                    </w:rPr>
                  </w:pPr>
                  <w:r>
                    <w:rPr>
                      <w:sz w:val="20"/>
                      <w:szCs w:val="20"/>
                      <w:lang w:val="en-GB"/>
                    </w:rPr>
                    <w:t>32</w:t>
                  </w:r>
                  <w:r w:rsidR="000F6388" w:rsidRPr="00721892">
                    <w:rPr>
                      <w:sz w:val="20"/>
                      <w:szCs w:val="20"/>
                      <w:lang w:val="en-GB"/>
                    </w:rPr>
                    <w:t>%</w:t>
                  </w:r>
                </w:p>
              </w:tc>
            </w:tr>
            <w:tr w:rsidR="000F6388" w:rsidRPr="00721892" w14:paraId="74721039" w14:textId="77777777" w:rsidTr="008B0995">
              <w:trPr>
                <w:trHeight w:val="255"/>
              </w:trPr>
              <w:tc>
                <w:tcPr>
                  <w:tcW w:w="1304" w:type="dxa"/>
                  <w:noWrap/>
                  <w:hideMark/>
                </w:tcPr>
                <w:p w14:paraId="51F46FB1" w14:textId="77777777" w:rsidR="000F6388" w:rsidRPr="00721892" w:rsidRDefault="000F6388" w:rsidP="004F47B2">
                  <w:pPr>
                    <w:pStyle w:val="BodyText1"/>
                    <w:rPr>
                      <w:sz w:val="20"/>
                      <w:szCs w:val="20"/>
                      <w:lang w:val="en-GB"/>
                    </w:rPr>
                  </w:pPr>
                  <w:r w:rsidRPr="00721892">
                    <w:rPr>
                      <w:sz w:val="20"/>
                      <w:szCs w:val="20"/>
                      <w:lang w:val="en-GB"/>
                    </w:rPr>
                    <w:t>35-44</w:t>
                  </w:r>
                </w:p>
              </w:tc>
              <w:tc>
                <w:tcPr>
                  <w:tcW w:w="2127" w:type="dxa"/>
                  <w:noWrap/>
                  <w:hideMark/>
                </w:tcPr>
                <w:p w14:paraId="296DCD84" w14:textId="6DCA0B10" w:rsidR="000F6388" w:rsidRPr="00721892" w:rsidRDefault="00972326" w:rsidP="004F47B2">
                  <w:pPr>
                    <w:pStyle w:val="BodyText1"/>
                    <w:rPr>
                      <w:sz w:val="20"/>
                      <w:szCs w:val="20"/>
                      <w:lang w:val="en-GB"/>
                    </w:rPr>
                  </w:pPr>
                  <w:r>
                    <w:rPr>
                      <w:sz w:val="20"/>
                      <w:szCs w:val="20"/>
                      <w:lang w:val="en-GB"/>
                    </w:rPr>
                    <w:t>30</w:t>
                  </w:r>
                  <w:r w:rsidR="000F6388" w:rsidRPr="00721892">
                    <w:rPr>
                      <w:sz w:val="20"/>
                      <w:szCs w:val="20"/>
                      <w:lang w:val="en-GB"/>
                    </w:rPr>
                    <w:t>%</w:t>
                  </w:r>
                </w:p>
              </w:tc>
            </w:tr>
            <w:tr w:rsidR="000F6388" w:rsidRPr="00721892" w14:paraId="09A20CD9" w14:textId="77777777" w:rsidTr="008B0995">
              <w:trPr>
                <w:trHeight w:val="255"/>
              </w:trPr>
              <w:tc>
                <w:tcPr>
                  <w:tcW w:w="1304" w:type="dxa"/>
                  <w:noWrap/>
                  <w:hideMark/>
                </w:tcPr>
                <w:p w14:paraId="56E561A7" w14:textId="77777777" w:rsidR="000F6388" w:rsidRPr="00721892" w:rsidRDefault="000F6388" w:rsidP="004F47B2">
                  <w:pPr>
                    <w:pStyle w:val="BodyText1"/>
                    <w:rPr>
                      <w:sz w:val="20"/>
                      <w:szCs w:val="20"/>
                      <w:lang w:val="en-GB"/>
                    </w:rPr>
                  </w:pPr>
                  <w:r w:rsidRPr="00721892">
                    <w:rPr>
                      <w:sz w:val="20"/>
                      <w:szCs w:val="20"/>
                      <w:lang w:val="en-GB"/>
                    </w:rPr>
                    <w:t>45-54</w:t>
                  </w:r>
                </w:p>
              </w:tc>
              <w:tc>
                <w:tcPr>
                  <w:tcW w:w="2127" w:type="dxa"/>
                  <w:noWrap/>
                  <w:hideMark/>
                </w:tcPr>
                <w:p w14:paraId="38E022C1" w14:textId="7FFF26FE" w:rsidR="000F6388" w:rsidRPr="00721892" w:rsidRDefault="00972326" w:rsidP="004F47B2">
                  <w:pPr>
                    <w:pStyle w:val="BodyText1"/>
                    <w:rPr>
                      <w:sz w:val="20"/>
                      <w:szCs w:val="20"/>
                      <w:lang w:val="en-GB"/>
                    </w:rPr>
                  </w:pPr>
                  <w:r>
                    <w:rPr>
                      <w:sz w:val="20"/>
                      <w:szCs w:val="20"/>
                      <w:lang w:val="en-GB"/>
                    </w:rPr>
                    <w:t>24</w:t>
                  </w:r>
                  <w:r w:rsidR="000F6388" w:rsidRPr="00721892">
                    <w:rPr>
                      <w:sz w:val="20"/>
                      <w:szCs w:val="20"/>
                      <w:lang w:val="en-GB"/>
                    </w:rPr>
                    <w:t>%</w:t>
                  </w:r>
                </w:p>
              </w:tc>
            </w:tr>
            <w:tr w:rsidR="000F6388" w:rsidRPr="00721892" w14:paraId="2C6697A9" w14:textId="77777777" w:rsidTr="008B0995">
              <w:trPr>
                <w:trHeight w:val="255"/>
              </w:trPr>
              <w:tc>
                <w:tcPr>
                  <w:tcW w:w="1304" w:type="dxa"/>
                  <w:noWrap/>
                  <w:hideMark/>
                </w:tcPr>
                <w:p w14:paraId="28D3A64B" w14:textId="77777777" w:rsidR="000F6388" w:rsidRPr="00721892" w:rsidRDefault="000F6388" w:rsidP="004F47B2">
                  <w:pPr>
                    <w:pStyle w:val="BodyText1"/>
                    <w:rPr>
                      <w:sz w:val="20"/>
                      <w:szCs w:val="20"/>
                      <w:lang w:val="en-GB"/>
                    </w:rPr>
                  </w:pPr>
                  <w:r w:rsidRPr="00721892">
                    <w:rPr>
                      <w:sz w:val="20"/>
                      <w:szCs w:val="20"/>
                      <w:lang w:val="en-GB"/>
                    </w:rPr>
                    <w:t>55-64</w:t>
                  </w:r>
                </w:p>
              </w:tc>
              <w:tc>
                <w:tcPr>
                  <w:tcW w:w="2127" w:type="dxa"/>
                  <w:noWrap/>
                  <w:hideMark/>
                </w:tcPr>
                <w:p w14:paraId="5A9F4D55" w14:textId="11565457" w:rsidR="000F6388" w:rsidRPr="00721892" w:rsidRDefault="00972326" w:rsidP="004F47B2">
                  <w:pPr>
                    <w:pStyle w:val="BodyText1"/>
                    <w:rPr>
                      <w:sz w:val="20"/>
                      <w:szCs w:val="20"/>
                      <w:lang w:val="en-GB"/>
                    </w:rPr>
                  </w:pPr>
                  <w:r>
                    <w:rPr>
                      <w:sz w:val="20"/>
                      <w:szCs w:val="20"/>
                      <w:lang w:val="en-GB"/>
                    </w:rPr>
                    <w:t>9%</w:t>
                  </w:r>
                </w:p>
              </w:tc>
            </w:tr>
            <w:tr w:rsidR="000F6388" w:rsidRPr="00721892" w14:paraId="46B6FFC3" w14:textId="77777777" w:rsidTr="00BF0606">
              <w:trPr>
                <w:trHeight w:val="515"/>
              </w:trPr>
              <w:tc>
                <w:tcPr>
                  <w:tcW w:w="1304" w:type="dxa"/>
                  <w:noWrap/>
                  <w:hideMark/>
                </w:tcPr>
                <w:p w14:paraId="76D509CE" w14:textId="77777777" w:rsidR="000F6388" w:rsidRPr="00721892" w:rsidRDefault="000F6388" w:rsidP="004F47B2">
                  <w:pPr>
                    <w:pStyle w:val="BodyText1"/>
                    <w:rPr>
                      <w:sz w:val="20"/>
                      <w:szCs w:val="20"/>
                      <w:lang w:val="en-GB"/>
                    </w:rPr>
                  </w:pPr>
                  <w:r w:rsidRPr="00721892">
                    <w:rPr>
                      <w:sz w:val="20"/>
                      <w:szCs w:val="20"/>
                      <w:lang w:val="en-GB"/>
                    </w:rPr>
                    <w:t>Prefer not to say</w:t>
                  </w:r>
                </w:p>
              </w:tc>
              <w:tc>
                <w:tcPr>
                  <w:tcW w:w="2127" w:type="dxa"/>
                  <w:noWrap/>
                  <w:hideMark/>
                </w:tcPr>
                <w:p w14:paraId="65E614C0" w14:textId="48F06390" w:rsidR="000F6388" w:rsidRPr="00721892" w:rsidRDefault="00972326" w:rsidP="004F47B2">
                  <w:pPr>
                    <w:pStyle w:val="BodyText1"/>
                    <w:rPr>
                      <w:sz w:val="20"/>
                      <w:szCs w:val="20"/>
                      <w:lang w:val="en-GB"/>
                    </w:rPr>
                  </w:pPr>
                  <w:r>
                    <w:rPr>
                      <w:sz w:val="20"/>
                      <w:szCs w:val="20"/>
                      <w:lang w:val="en-GB"/>
                    </w:rPr>
                    <w:t>2</w:t>
                  </w:r>
                  <w:r w:rsidR="000F6388" w:rsidRPr="00721892">
                    <w:rPr>
                      <w:sz w:val="20"/>
                      <w:szCs w:val="20"/>
                      <w:lang w:val="en-GB"/>
                    </w:rPr>
                    <w:t>%</w:t>
                  </w:r>
                </w:p>
              </w:tc>
            </w:tr>
          </w:tbl>
          <w:p w14:paraId="06B2859E" w14:textId="77777777" w:rsidR="000F6388" w:rsidRPr="00721892" w:rsidRDefault="000F6388" w:rsidP="00D14B5A">
            <w:pPr>
              <w:pStyle w:val="BodyText1"/>
              <w:rPr>
                <w:sz w:val="20"/>
                <w:szCs w:val="20"/>
                <w:lang w:val="en-GB"/>
              </w:rPr>
            </w:pPr>
          </w:p>
          <w:p w14:paraId="155BD9CF" w14:textId="77777777" w:rsidR="000F6388" w:rsidRPr="00721892" w:rsidRDefault="000F6388" w:rsidP="00D14B5A">
            <w:pPr>
              <w:pStyle w:val="BodyText1"/>
              <w:rPr>
                <w:b/>
                <w:color w:val="548DD4" w:themeColor="text2" w:themeTint="99"/>
                <w:sz w:val="20"/>
                <w:szCs w:val="20"/>
                <w:lang w:val="en-GB"/>
              </w:rPr>
            </w:pPr>
            <w:r w:rsidRPr="00721892">
              <w:rPr>
                <w:b/>
                <w:color w:val="548DD4" w:themeColor="text2" w:themeTint="99"/>
                <w:sz w:val="20"/>
                <w:szCs w:val="20"/>
                <w:lang w:val="en-GB"/>
              </w:rPr>
              <w:t xml:space="preserve">Public </w:t>
            </w:r>
          </w:p>
          <w:p w14:paraId="34DD4EFB" w14:textId="4F9BDE71" w:rsidR="000F6388" w:rsidRPr="00721892" w:rsidRDefault="000F6388" w:rsidP="00D14B5A">
            <w:pPr>
              <w:pStyle w:val="BodyText1"/>
              <w:rPr>
                <w:rFonts w:cs="Arial"/>
                <w:sz w:val="20"/>
                <w:szCs w:val="20"/>
                <w:lang w:val="en-GB"/>
              </w:rPr>
            </w:pPr>
            <w:r w:rsidRPr="00721892">
              <w:rPr>
                <w:rFonts w:cs="Arial"/>
                <w:sz w:val="20"/>
                <w:szCs w:val="20"/>
                <w:lang w:val="en-GB"/>
              </w:rPr>
              <w:t>The National Records Scotland’s mid-year population estimates for 2015 reports the following national breakdown by age:</w:t>
            </w:r>
          </w:p>
          <w:tbl>
            <w:tblPr>
              <w:tblStyle w:val="TableGrid"/>
              <w:tblW w:w="0" w:type="auto"/>
              <w:tblLayout w:type="fixed"/>
              <w:tblLook w:val="04A0" w:firstRow="1" w:lastRow="0" w:firstColumn="1" w:lastColumn="0" w:noHBand="0" w:noVBand="1"/>
            </w:tblPr>
            <w:tblGrid>
              <w:gridCol w:w="1304"/>
              <w:gridCol w:w="2016"/>
            </w:tblGrid>
            <w:tr w:rsidR="000F6388" w:rsidRPr="00721892" w14:paraId="4861A192" w14:textId="77777777" w:rsidTr="009F017E">
              <w:trPr>
                <w:trHeight w:val="255"/>
              </w:trPr>
              <w:tc>
                <w:tcPr>
                  <w:tcW w:w="1304" w:type="dxa"/>
                  <w:noWrap/>
                </w:tcPr>
                <w:p w14:paraId="108E9144" w14:textId="77777777" w:rsidR="000F6388" w:rsidRPr="00721892" w:rsidRDefault="000F6388" w:rsidP="00B422A4">
                  <w:pPr>
                    <w:pStyle w:val="BodyText1"/>
                    <w:rPr>
                      <w:sz w:val="20"/>
                      <w:szCs w:val="20"/>
                      <w:lang w:val="en-GB"/>
                    </w:rPr>
                  </w:pPr>
                </w:p>
              </w:tc>
              <w:tc>
                <w:tcPr>
                  <w:tcW w:w="2016" w:type="dxa"/>
                  <w:noWrap/>
                </w:tcPr>
                <w:p w14:paraId="4867923A" w14:textId="51D71E6B" w:rsidR="000F6388" w:rsidRPr="00721892" w:rsidRDefault="000F6388" w:rsidP="00B422A4">
                  <w:pPr>
                    <w:pStyle w:val="BodyText1"/>
                    <w:rPr>
                      <w:b/>
                      <w:sz w:val="20"/>
                      <w:szCs w:val="20"/>
                      <w:lang w:val="en-GB"/>
                    </w:rPr>
                  </w:pPr>
                  <w:r w:rsidRPr="00721892">
                    <w:rPr>
                      <w:b/>
                      <w:sz w:val="20"/>
                      <w:szCs w:val="20"/>
                      <w:lang w:val="en-GB"/>
                    </w:rPr>
                    <w:t>Scotland</w:t>
                  </w:r>
                </w:p>
              </w:tc>
            </w:tr>
            <w:tr w:rsidR="000F6388" w:rsidRPr="00721892" w14:paraId="66198A38" w14:textId="77777777" w:rsidTr="009F017E">
              <w:trPr>
                <w:trHeight w:val="255"/>
              </w:trPr>
              <w:tc>
                <w:tcPr>
                  <w:tcW w:w="1304" w:type="dxa"/>
                  <w:noWrap/>
                  <w:hideMark/>
                </w:tcPr>
                <w:p w14:paraId="7BDF0328" w14:textId="77777777" w:rsidR="000F6388" w:rsidRPr="00721892" w:rsidRDefault="000F6388" w:rsidP="00B422A4">
                  <w:pPr>
                    <w:pStyle w:val="BodyText1"/>
                    <w:rPr>
                      <w:sz w:val="20"/>
                      <w:szCs w:val="20"/>
                      <w:lang w:val="en-GB"/>
                    </w:rPr>
                  </w:pPr>
                  <w:r w:rsidRPr="00721892">
                    <w:rPr>
                      <w:sz w:val="20"/>
                      <w:szCs w:val="20"/>
                      <w:lang w:val="en-GB"/>
                    </w:rPr>
                    <w:t>0-15</w:t>
                  </w:r>
                </w:p>
              </w:tc>
              <w:tc>
                <w:tcPr>
                  <w:tcW w:w="2016" w:type="dxa"/>
                  <w:noWrap/>
                  <w:hideMark/>
                </w:tcPr>
                <w:p w14:paraId="35890F37" w14:textId="77777777" w:rsidR="000F6388" w:rsidRPr="00721892" w:rsidRDefault="000F6388" w:rsidP="00B422A4">
                  <w:pPr>
                    <w:pStyle w:val="BodyText1"/>
                    <w:rPr>
                      <w:sz w:val="20"/>
                      <w:szCs w:val="20"/>
                      <w:lang w:val="en-GB"/>
                    </w:rPr>
                  </w:pPr>
                  <w:r w:rsidRPr="00721892">
                    <w:rPr>
                      <w:sz w:val="20"/>
                      <w:szCs w:val="20"/>
                      <w:lang w:val="en-GB"/>
                    </w:rPr>
                    <w:t>17%</w:t>
                  </w:r>
                </w:p>
              </w:tc>
            </w:tr>
            <w:tr w:rsidR="000F6388" w:rsidRPr="00721892" w14:paraId="71D48027" w14:textId="77777777" w:rsidTr="009F017E">
              <w:trPr>
                <w:trHeight w:val="255"/>
              </w:trPr>
              <w:tc>
                <w:tcPr>
                  <w:tcW w:w="1304" w:type="dxa"/>
                  <w:noWrap/>
                  <w:hideMark/>
                </w:tcPr>
                <w:p w14:paraId="7CD86CFE" w14:textId="77777777" w:rsidR="000F6388" w:rsidRPr="00721892" w:rsidRDefault="000F6388" w:rsidP="00B422A4">
                  <w:pPr>
                    <w:pStyle w:val="BodyText1"/>
                    <w:rPr>
                      <w:sz w:val="20"/>
                      <w:szCs w:val="20"/>
                      <w:lang w:val="en-GB"/>
                    </w:rPr>
                  </w:pPr>
                  <w:r w:rsidRPr="00721892">
                    <w:rPr>
                      <w:sz w:val="20"/>
                      <w:szCs w:val="20"/>
                      <w:lang w:val="en-GB"/>
                    </w:rPr>
                    <w:t>16-29</w:t>
                  </w:r>
                </w:p>
              </w:tc>
              <w:tc>
                <w:tcPr>
                  <w:tcW w:w="2016" w:type="dxa"/>
                  <w:noWrap/>
                  <w:hideMark/>
                </w:tcPr>
                <w:p w14:paraId="15DA46A2" w14:textId="77777777" w:rsidR="000F6388" w:rsidRPr="00721892" w:rsidRDefault="000F6388" w:rsidP="00B422A4">
                  <w:pPr>
                    <w:pStyle w:val="BodyText1"/>
                    <w:rPr>
                      <w:sz w:val="20"/>
                      <w:szCs w:val="20"/>
                      <w:lang w:val="en-GB"/>
                    </w:rPr>
                  </w:pPr>
                  <w:r w:rsidRPr="00721892">
                    <w:rPr>
                      <w:sz w:val="20"/>
                      <w:szCs w:val="20"/>
                      <w:lang w:val="en-GB"/>
                    </w:rPr>
                    <w:t>18%</w:t>
                  </w:r>
                </w:p>
              </w:tc>
            </w:tr>
            <w:tr w:rsidR="000F6388" w:rsidRPr="00721892" w14:paraId="06DC85BA" w14:textId="77777777" w:rsidTr="009F017E">
              <w:trPr>
                <w:trHeight w:val="255"/>
              </w:trPr>
              <w:tc>
                <w:tcPr>
                  <w:tcW w:w="1304" w:type="dxa"/>
                  <w:noWrap/>
                  <w:hideMark/>
                </w:tcPr>
                <w:p w14:paraId="00454711" w14:textId="77777777" w:rsidR="000F6388" w:rsidRPr="00721892" w:rsidRDefault="000F6388" w:rsidP="00B422A4">
                  <w:pPr>
                    <w:pStyle w:val="BodyText1"/>
                    <w:rPr>
                      <w:sz w:val="20"/>
                      <w:szCs w:val="20"/>
                      <w:lang w:val="en-GB"/>
                    </w:rPr>
                  </w:pPr>
                  <w:r w:rsidRPr="00721892">
                    <w:rPr>
                      <w:sz w:val="20"/>
                      <w:szCs w:val="20"/>
                      <w:lang w:val="en-GB"/>
                    </w:rPr>
                    <w:t>30-44</w:t>
                  </w:r>
                </w:p>
              </w:tc>
              <w:tc>
                <w:tcPr>
                  <w:tcW w:w="2016" w:type="dxa"/>
                  <w:noWrap/>
                  <w:hideMark/>
                </w:tcPr>
                <w:p w14:paraId="7CC4040E" w14:textId="77777777" w:rsidR="000F6388" w:rsidRPr="00721892" w:rsidRDefault="000F6388" w:rsidP="00B422A4">
                  <w:pPr>
                    <w:pStyle w:val="BodyText1"/>
                    <w:rPr>
                      <w:sz w:val="20"/>
                      <w:szCs w:val="20"/>
                      <w:lang w:val="en-GB"/>
                    </w:rPr>
                  </w:pPr>
                  <w:r w:rsidRPr="00721892">
                    <w:rPr>
                      <w:sz w:val="20"/>
                      <w:szCs w:val="20"/>
                      <w:lang w:val="en-GB"/>
                    </w:rPr>
                    <w:t>19%</w:t>
                  </w:r>
                </w:p>
              </w:tc>
            </w:tr>
            <w:tr w:rsidR="000F6388" w:rsidRPr="00721892" w14:paraId="1A8F9493" w14:textId="77777777" w:rsidTr="009F017E">
              <w:trPr>
                <w:trHeight w:val="255"/>
              </w:trPr>
              <w:tc>
                <w:tcPr>
                  <w:tcW w:w="1304" w:type="dxa"/>
                  <w:noWrap/>
                  <w:hideMark/>
                </w:tcPr>
                <w:p w14:paraId="5502DD00" w14:textId="77777777" w:rsidR="000F6388" w:rsidRPr="00721892" w:rsidRDefault="000F6388" w:rsidP="00B422A4">
                  <w:pPr>
                    <w:pStyle w:val="BodyText1"/>
                    <w:rPr>
                      <w:sz w:val="20"/>
                      <w:szCs w:val="20"/>
                      <w:lang w:val="en-GB"/>
                    </w:rPr>
                  </w:pPr>
                  <w:r w:rsidRPr="00721892">
                    <w:rPr>
                      <w:sz w:val="20"/>
                      <w:szCs w:val="20"/>
                      <w:lang w:val="en-GB"/>
                    </w:rPr>
                    <w:t>45-59</w:t>
                  </w:r>
                </w:p>
              </w:tc>
              <w:tc>
                <w:tcPr>
                  <w:tcW w:w="2016" w:type="dxa"/>
                  <w:noWrap/>
                  <w:hideMark/>
                </w:tcPr>
                <w:p w14:paraId="69E53E30" w14:textId="77777777" w:rsidR="000F6388" w:rsidRPr="00721892" w:rsidRDefault="000F6388" w:rsidP="00B422A4">
                  <w:pPr>
                    <w:pStyle w:val="BodyText1"/>
                    <w:rPr>
                      <w:sz w:val="20"/>
                      <w:szCs w:val="20"/>
                      <w:lang w:val="en-GB"/>
                    </w:rPr>
                  </w:pPr>
                  <w:r w:rsidRPr="00721892">
                    <w:rPr>
                      <w:sz w:val="20"/>
                      <w:szCs w:val="20"/>
                      <w:lang w:val="en-GB"/>
                    </w:rPr>
                    <w:t>22%</w:t>
                  </w:r>
                </w:p>
              </w:tc>
            </w:tr>
            <w:tr w:rsidR="000F6388" w:rsidRPr="00721892" w14:paraId="271D52E9" w14:textId="77777777" w:rsidTr="009F017E">
              <w:trPr>
                <w:trHeight w:val="255"/>
              </w:trPr>
              <w:tc>
                <w:tcPr>
                  <w:tcW w:w="1304" w:type="dxa"/>
                  <w:noWrap/>
                  <w:hideMark/>
                </w:tcPr>
                <w:p w14:paraId="11439CC7" w14:textId="77777777" w:rsidR="000F6388" w:rsidRPr="00721892" w:rsidRDefault="000F6388" w:rsidP="00B422A4">
                  <w:pPr>
                    <w:pStyle w:val="BodyText1"/>
                    <w:rPr>
                      <w:sz w:val="20"/>
                      <w:szCs w:val="20"/>
                      <w:lang w:val="en-GB"/>
                    </w:rPr>
                  </w:pPr>
                  <w:r w:rsidRPr="00721892">
                    <w:rPr>
                      <w:sz w:val="20"/>
                      <w:szCs w:val="20"/>
                      <w:lang w:val="en-GB"/>
                    </w:rPr>
                    <w:t>60-74</w:t>
                  </w:r>
                </w:p>
              </w:tc>
              <w:tc>
                <w:tcPr>
                  <w:tcW w:w="2016" w:type="dxa"/>
                  <w:noWrap/>
                  <w:hideMark/>
                </w:tcPr>
                <w:p w14:paraId="69E23BCF" w14:textId="77777777" w:rsidR="000F6388" w:rsidRPr="00721892" w:rsidRDefault="000F6388" w:rsidP="00B422A4">
                  <w:pPr>
                    <w:pStyle w:val="BodyText1"/>
                    <w:rPr>
                      <w:sz w:val="20"/>
                      <w:szCs w:val="20"/>
                      <w:lang w:val="en-GB"/>
                    </w:rPr>
                  </w:pPr>
                  <w:r w:rsidRPr="00721892">
                    <w:rPr>
                      <w:sz w:val="20"/>
                      <w:szCs w:val="20"/>
                      <w:lang w:val="en-GB"/>
                    </w:rPr>
                    <w:t>16%</w:t>
                  </w:r>
                </w:p>
              </w:tc>
            </w:tr>
            <w:tr w:rsidR="000F6388" w:rsidRPr="00721892" w14:paraId="1F55EEFA" w14:textId="77777777" w:rsidTr="009F017E">
              <w:trPr>
                <w:trHeight w:val="255"/>
              </w:trPr>
              <w:tc>
                <w:tcPr>
                  <w:tcW w:w="1304" w:type="dxa"/>
                  <w:noWrap/>
                  <w:hideMark/>
                </w:tcPr>
                <w:p w14:paraId="2B027EE6" w14:textId="77777777" w:rsidR="000F6388" w:rsidRPr="00721892" w:rsidRDefault="000F6388" w:rsidP="00B422A4">
                  <w:pPr>
                    <w:pStyle w:val="BodyText1"/>
                    <w:rPr>
                      <w:sz w:val="20"/>
                      <w:szCs w:val="20"/>
                      <w:lang w:val="en-GB"/>
                    </w:rPr>
                  </w:pPr>
                  <w:r w:rsidRPr="00721892">
                    <w:rPr>
                      <w:sz w:val="20"/>
                      <w:szCs w:val="20"/>
                      <w:lang w:val="en-GB"/>
                    </w:rPr>
                    <w:t>75+</w:t>
                  </w:r>
                </w:p>
              </w:tc>
              <w:tc>
                <w:tcPr>
                  <w:tcW w:w="2016" w:type="dxa"/>
                  <w:noWrap/>
                  <w:hideMark/>
                </w:tcPr>
                <w:p w14:paraId="19CB179F" w14:textId="77777777" w:rsidR="000F6388" w:rsidRPr="00721892" w:rsidRDefault="000F6388" w:rsidP="00B422A4">
                  <w:pPr>
                    <w:pStyle w:val="BodyText1"/>
                    <w:rPr>
                      <w:sz w:val="20"/>
                      <w:szCs w:val="20"/>
                      <w:lang w:val="en-GB"/>
                    </w:rPr>
                  </w:pPr>
                  <w:r w:rsidRPr="00721892">
                    <w:rPr>
                      <w:sz w:val="20"/>
                      <w:szCs w:val="20"/>
                      <w:lang w:val="en-GB"/>
                    </w:rPr>
                    <w:t>8%</w:t>
                  </w:r>
                </w:p>
              </w:tc>
            </w:tr>
          </w:tbl>
          <w:p w14:paraId="256B83CD" w14:textId="77777777" w:rsidR="000F6388" w:rsidRPr="00721892" w:rsidRDefault="000F6388" w:rsidP="00D14B5A">
            <w:pPr>
              <w:pStyle w:val="BodyText1"/>
              <w:rPr>
                <w:sz w:val="20"/>
                <w:szCs w:val="20"/>
                <w:lang w:val="en-GB"/>
              </w:rPr>
            </w:pPr>
          </w:p>
          <w:p w14:paraId="727BE67D" w14:textId="12ED3432" w:rsidR="00821804" w:rsidRDefault="00E37684" w:rsidP="00D14B5A">
            <w:pPr>
              <w:pStyle w:val="BodyText1"/>
              <w:rPr>
                <w:b/>
                <w:color w:val="548DD4" w:themeColor="text2" w:themeTint="99"/>
                <w:sz w:val="20"/>
                <w:szCs w:val="20"/>
                <w:lang w:val="en-GB"/>
              </w:rPr>
            </w:pPr>
            <w:r>
              <w:rPr>
                <w:b/>
                <w:color w:val="548DD4" w:themeColor="text2" w:themeTint="99"/>
                <w:sz w:val="20"/>
                <w:szCs w:val="20"/>
                <w:lang w:val="en-GB"/>
              </w:rPr>
              <w:t>Coaches</w:t>
            </w:r>
          </w:p>
          <w:p w14:paraId="0A172558" w14:textId="6CCF8BBF" w:rsidR="00E37684" w:rsidRPr="00E37684" w:rsidRDefault="00E37684" w:rsidP="00D14B5A">
            <w:pPr>
              <w:pStyle w:val="BodyText1"/>
              <w:rPr>
                <w:rFonts w:cs="Arial"/>
                <w:sz w:val="20"/>
                <w:szCs w:val="20"/>
                <w:lang w:val="en-GB"/>
              </w:rPr>
            </w:pPr>
            <w:r>
              <w:rPr>
                <w:rFonts w:cs="Arial"/>
                <w:sz w:val="20"/>
                <w:szCs w:val="20"/>
                <w:lang w:val="en-GB"/>
              </w:rPr>
              <w:t>s</w:t>
            </w:r>
            <w:r w:rsidRPr="00E37684">
              <w:rPr>
                <w:rFonts w:cs="Arial"/>
                <w:sz w:val="20"/>
                <w:szCs w:val="20"/>
                <w:lang w:val="en-GB"/>
              </w:rPr>
              <w:t xml:space="preserve">ports coach </w:t>
            </w:r>
            <w:r>
              <w:rPr>
                <w:rFonts w:cs="Arial"/>
                <w:sz w:val="20"/>
                <w:szCs w:val="20"/>
                <w:lang w:val="en-GB"/>
              </w:rPr>
              <w:t>UK conducts an annual survey of coaches. In 2016, 687 coaches working in Scotland reported their age as follows:</w:t>
            </w:r>
          </w:p>
          <w:tbl>
            <w:tblPr>
              <w:tblStyle w:val="TableGrid"/>
              <w:tblW w:w="0" w:type="auto"/>
              <w:tblLayout w:type="fixed"/>
              <w:tblLook w:val="04A0" w:firstRow="1" w:lastRow="0" w:firstColumn="1" w:lastColumn="0" w:noHBand="0" w:noVBand="1"/>
            </w:tblPr>
            <w:tblGrid>
              <w:gridCol w:w="1304"/>
              <w:gridCol w:w="2016"/>
            </w:tblGrid>
            <w:tr w:rsidR="00E37684" w:rsidRPr="00721892" w14:paraId="554D1F13" w14:textId="77777777" w:rsidTr="00E37684">
              <w:trPr>
                <w:trHeight w:val="255"/>
              </w:trPr>
              <w:tc>
                <w:tcPr>
                  <w:tcW w:w="1304" w:type="dxa"/>
                  <w:noWrap/>
                </w:tcPr>
                <w:p w14:paraId="3654DE45" w14:textId="77777777" w:rsidR="00E37684" w:rsidRPr="00721892" w:rsidRDefault="00E37684" w:rsidP="00E37684">
                  <w:pPr>
                    <w:pStyle w:val="BodyText1"/>
                    <w:rPr>
                      <w:sz w:val="20"/>
                      <w:szCs w:val="20"/>
                      <w:lang w:val="en-GB"/>
                    </w:rPr>
                  </w:pPr>
                </w:p>
              </w:tc>
              <w:tc>
                <w:tcPr>
                  <w:tcW w:w="2016" w:type="dxa"/>
                  <w:noWrap/>
                </w:tcPr>
                <w:p w14:paraId="70DFD075" w14:textId="169167E7" w:rsidR="00E37684" w:rsidRPr="00721892" w:rsidRDefault="00E37684" w:rsidP="00E37684">
                  <w:pPr>
                    <w:pStyle w:val="BodyText1"/>
                    <w:rPr>
                      <w:b/>
                      <w:sz w:val="20"/>
                      <w:szCs w:val="20"/>
                      <w:lang w:val="en-GB"/>
                    </w:rPr>
                  </w:pPr>
                  <w:r>
                    <w:rPr>
                      <w:b/>
                      <w:sz w:val="20"/>
                      <w:szCs w:val="20"/>
                      <w:lang w:val="en-GB"/>
                    </w:rPr>
                    <w:t xml:space="preserve">Coaches in </w:t>
                  </w:r>
                  <w:r w:rsidRPr="00721892">
                    <w:rPr>
                      <w:b/>
                      <w:sz w:val="20"/>
                      <w:szCs w:val="20"/>
                      <w:lang w:val="en-GB"/>
                    </w:rPr>
                    <w:t>Scotland</w:t>
                  </w:r>
                </w:p>
              </w:tc>
            </w:tr>
            <w:tr w:rsidR="00E37684" w:rsidRPr="00721892" w14:paraId="2D81C05F" w14:textId="77777777" w:rsidTr="00E37684">
              <w:trPr>
                <w:trHeight w:val="255"/>
              </w:trPr>
              <w:tc>
                <w:tcPr>
                  <w:tcW w:w="1304" w:type="dxa"/>
                  <w:noWrap/>
                  <w:hideMark/>
                </w:tcPr>
                <w:p w14:paraId="0AADFE70" w14:textId="6152D2AD" w:rsidR="00E37684" w:rsidRPr="00721892" w:rsidRDefault="00E37684" w:rsidP="00E37684">
                  <w:pPr>
                    <w:pStyle w:val="BodyText1"/>
                    <w:rPr>
                      <w:sz w:val="20"/>
                      <w:szCs w:val="20"/>
                      <w:lang w:val="en-GB"/>
                    </w:rPr>
                  </w:pPr>
                  <w:r>
                    <w:rPr>
                      <w:sz w:val="20"/>
                      <w:szCs w:val="20"/>
                      <w:lang w:val="en-GB"/>
                    </w:rPr>
                    <w:t>Under 18</w:t>
                  </w:r>
                </w:p>
              </w:tc>
              <w:tc>
                <w:tcPr>
                  <w:tcW w:w="2016" w:type="dxa"/>
                  <w:noWrap/>
                  <w:hideMark/>
                </w:tcPr>
                <w:p w14:paraId="5006BCB1" w14:textId="02ADCDF4" w:rsidR="00E37684" w:rsidRPr="00721892" w:rsidRDefault="00E37684" w:rsidP="00E37684">
                  <w:pPr>
                    <w:pStyle w:val="BodyText1"/>
                    <w:rPr>
                      <w:sz w:val="20"/>
                      <w:szCs w:val="20"/>
                      <w:lang w:val="en-GB"/>
                    </w:rPr>
                  </w:pPr>
                  <w:r>
                    <w:rPr>
                      <w:sz w:val="20"/>
                      <w:szCs w:val="20"/>
                      <w:lang w:val="en-GB"/>
                    </w:rPr>
                    <w:t>4</w:t>
                  </w:r>
                  <w:r w:rsidRPr="00721892">
                    <w:rPr>
                      <w:sz w:val="20"/>
                      <w:szCs w:val="20"/>
                      <w:lang w:val="en-GB"/>
                    </w:rPr>
                    <w:t>%</w:t>
                  </w:r>
                </w:p>
              </w:tc>
            </w:tr>
            <w:tr w:rsidR="00E37684" w:rsidRPr="00721892" w14:paraId="145A4F0E" w14:textId="77777777" w:rsidTr="00E37684">
              <w:trPr>
                <w:trHeight w:val="255"/>
              </w:trPr>
              <w:tc>
                <w:tcPr>
                  <w:tcW w:w="1304" w:type="dxa"/>
                  <w:noWrap/>
                  <w:hideMark/>
                </w:tcPr>
                <w:p w14:paraId="65BDCFD4" w14:textId="62FB23DB" w:rsidR="00E37684" w:rsidRPr="00721892" w:rsidRDefault="00E37684" w:rsidP="00E37684">
                  <w:pPr>
                    <w:pStyle w:val="BodyText1"/>
                    <w:rPr>
                      <w:sz w:val="20"/>
                      <w:szCs w:val="20"/>
                      <w:lang w:val="en-GB"/>
                    </w:rPr>
                  </w:pPr>
                  <w:r w:rsidRPr="00E37684">
                    <w:rPr>
                      <w:sz w:val="20"/>
                      <w:szCs w:val="20"/>
                      <w:lang w:val="en-GB"/>
                    </w:rPr>
                    <w:t>18-24</w:t>
                  </w:r>
                </w:p>
              </w:tc>
              <w:tc>
                <w:tcPr>
                  <w:tcW w:w="2016" w:type="dxa"/>
                  <w:noWrap/>
                  <w:hideMark/>
                </w:tcPr>
                <w:p w14:paraId="3DDAF79E" w14:textId="7C9B1A5D" w:rsidR="00E37684" w:rsidRPr="00721892" w:rsidRDefault="00E37684" w:rsidP="00E37684">
                  <w:pPr>
                    <w:pStyle w:val="BodyText1"/>
                    <w:rPr>
                      <w:sz w:val="20"/>
                      <w:szCs w:val="20"/>
                      <w:lang w:val="en-GB"/>
                    </w:rPr>
                  </w:pPr>
                  <w:r>
                    <w:rPr>
                      <w:sz w:val="20"/>
                      <w:szCs w:val="20"/>
                      <w:lang w:val="en-GB"/>
                    </w:rPr>
                    <w:t>9</w:t>
                  </w:r>
                  <w:r w:rsidRPr="00721892">
                    <w:rPr>
                      <w:sz w:val="20"/>
                      <w:szCs w:val="20"/>
                      <w:lang w:val="en-GB"/>
                    </w:rPr>
                    <w:t>%</w:t>
                  </w:r>
                </w:p>
              </w:tc>
            </w:tr>
            <w:tr w:rsidR="00E37684" w:rsidRPr="00721892" w14:paraId="67F0C176" w14:textId="77777777" w:rsidTr="00E37684">
              <w:trPr>
                <w:trHeight w:val="255"/>
              </w:trPr>
              <w:tc>
                <w:tcPr>
                  <w:tcW w:w="1304" w:type="dxa"/>
                  <w:noWrap/>
                  <w:hideMark/>
                </w:tcPr>
                <w:p w14:paraId="679779B7" w14:textId="21F8EB22" w:rsidR="00E37684" w:rsidRPr="00721892" w:rsidRDefault="00E37684" w:rsidP="00E37684">
                  <w:pPr>
                    <w:pStyle w:val="BodyText1"/>
                    <w:rPr>
                      <w:sz w:val="20"/>
                      <w:szCs w:val="20"/>
                      <w:lang w:val="en-GB"/>
                    </w:rPr>
                  </w:pPr>
                  <w:r w:rsidRPr="00E37684">
                    <w:rPr>
                      <w:sz w:val="20"/>
                      <w:szCs w:val="20"/>
                      <w:lang w:val="en-GB"/>
                    </w:rPr>
                    <w:t>25-34</w:t>
                  </w:r>
                </w:p>
              </w:tc>
              <w:tc>
                <w:tcPr>
                  <w:tcW w:w="2016" w:type="dxa"/>
                  <w:noWrap/>
                  <w:hideMark/>
                </w:tcPr>
                <w:p w14:paraId="39255313" w14:textId="32942B78" w:rsidR="00E37684" w:rsidRPr="00721892" w:rsidRDefault="00E37684" w:rsidP="00E37684">
                  <w:pPr>
                    <w:pStyle w:val="BodyText1"/>
                    <w:rPr>
                      <w:sz w:val="20"/>
                      <w:szCs w:val="20"/>
                      <w:lang w:val="en-GB"/>
                    </w:rPr>
                  </w:pPr>
                  <w:r>
                    <w:rPr>
                      <w:sz w:val="20"/>
                      <w:szCs w:val="20"/>
                      <w:lang w:val="en-GB"/>
                    </w:rPr>
                    <w:t>12</w:t>
                  </w:r>
                  <w:r w:rsidRPr="00721892">
                    <w:rPr>
                      <w:sz w:val="20"/>
                      <w:szCs w:val="20"/>
                      <w:lang w:val="en-GB"/>
                    </w:rPr>
                    <w:t>%</w:t>
                  </w:r>
                </w:p>
              </w:tc>
            </w:tr>
            <w:tr w:rsidR="00E37684" w:rsidRPr="00721892" w14:paraId="3B026A9E" w14:textId="77777777" w:rsidTr="00E37684">
              <w:trPr>
                <w:trHeight w:val="255"/>
              </w:trPr>
              <w:tc>
                <w:tcPr>
                  <w:tcW w:w="1304" w:type="dxa"/>
                  <w:noWrap/>
                  <w:hideMark/>
                </w:tcPr>
                <w:p w14:paraId="1A3AC999" w14:textId="53470617" w:rsidR="00E37684" w:rsidRPr="00721892" w:rsidRDefault="00E37684" w:rsidP="00E37684">
                  <w:pPr>
                    <w:pStyle w:val="BodyText1"/>
                    <w:rPr>
                      <w:sz w:val="20"/>
                      <w:szCs w:val="20"/>
                      <w:lang w:val="en-GB"/>
                    </w:rPr>
                  </w:pPr>
                  <w:r w:rsidRPr="00E37684">
                    <w:rPr>
                      <w:sz w:val="20"/>
                      <w:szCs w:val="20"/>
                      <w:lang w:val="en-GB"/>
                    </w:rPr>
                    <w:t>35-44</w:t>
                  </w:r>
                </w:p>
              </w:tc>
              <w:tc>
                <w:tcPr>
                  <w:tcW w:w="2016" w:type="dxa"/>
                  <w:noWrap/>
                  <w:hideMark/>
                </w:tcPr>
                <w:p w14:paraId="5C54C47A" w14:textId="7954563C" w:rsidR="00E37684" w:rsidRPr="00721892" w:rsidRDefault="00E37684" w:rsidP="00E37684">
                  <w:pPr>
                    <w:pStyle w:val="BodyText1"/>
                    <w:rPr>
                      <w:sz w:val="20"/>
                      <w:szCs w:val="20"/>
                      <w:lang w:val="en-GB"/>
                    </w:rPr>
                  </w:pPr>
                  <w:r>
                    <w:rPr>
                      <w:sz w:val="20"/>
                      <w:szCs w:val="20"/>
                      <w:lang w:val="en-GB"/>
                    </w:rPr>
                    <w:t>18</w:t>
                  </w:r>
                  <w:r w:rsidRPr="00721892">
                    <w:rPr>
                      <w:sz w:val="20"/>
                      <w:szCs w:val="20"/>
                      <w:lang w:val="en-GB"/>
                    </w:rPr>
                    <w:t>%</w:t>
                  </w:r>
                </w:p>
              </w:tc>
            </w:tr>
            <w:tr w:rsidR="00E37684" w:rsidRPr="00721892" w14:paraId="44B579C2" w14:textId="77777777" w:rsidTr="00E37684">
              <w:trPr>
                <w:trHeight w:val="255"/>
              </w:trPr>
              <w:tc>
                <w:tcPr>
                  <w:tcW w:w="1304" w:type="dxa"/>
                  <w:noWrap/>
                  <w:hideMark/>
                </w:tcPr>
                <w:p w14:paraId="66C0F142" w14:textId="7E991CCE" w:rsidR="00E37684" w:rsidRPr="00721892" w:rsidRDefault="00E37684" w:rsidP="00E37684">
                  <w:pPr>
                    <w:pStyle w:val="BodyText1"/>
                    <w:rPr>
                      <w:sz w:val="20"/>
                      <w:szCs w:val="20"/>
                      <w:lang w:val="en-GB"/>
                    </w:rPr>
                  </w:pPr>
                  <w:r w:rsidRPr="00E37684">
                    <w:rPr>
                      <w:sz w:val="20"/>
                      <w:szCs w:val="20"/>
                      <w:lang w:val="en-GB"/>
                    </w:rPr>
                    <w:t>45-54</w:t>
                  </w:r>
                </w:p>
              </w:tc>
              <w:tc>
                <w:tcPr>
                  <w:tcW w:w="2016" w:type="dxa"/>
                  <w:noWrap/>
                  <w:hideMark/>
                </w:tcPr>
                <w:p w14:paraId="12F46438" w14:textId="0AD3A5DE" w:rsidR="00E37684" w:rsidRPr="00721892" w:rsidRDefault="00E37684" w:rsidP="00E37684">
                  <w:pPr>
                    <w:pStyle w:val="BodyText1"/>
                    <w:rPr>
                      <w:sz w:val="20"/>
                      <w:szCs w:val="20"/>
                      <w:lang w:val="en-GB"/>
                    </w:rPr>
                  </w:pPr>
                  <w:r>
                    <w:rPr>
                      <w:sz w:val="20"/>
                      <w:szCs w:val="20"/>
                      <w:lang w:val="en-GB"/>
                    </w:rPr>
                    <w:t>24</w:t>
                  </w:r>
                  <w:r w:rsidRPr="00721892">
                    <w:rPr>
                      <w:sz w:val="20"/>
                      <w:szCs w:val="20"/>
                      <w:lang w:val="en-GB"/>
                    </w:rPr>
                    <w:t>%</w:t>
                  </w:r>
                </w:p>
              </w:tc>
            </w:tr>
            <w:tr w:rsidR="00E37684" w:rsidRPr="00721892" w14:paraId="057CAC6C" w14:textId="77777777" w:rsidTr="00E37684">
              <w:trPr>
                <w:trHeight w:val="255"/>
              </w:trPr>
              <w:tc>
                <w:tcPr>
                  <w:tcW w:w="1304" w:type="dxa"/>
                  <w:noWrap/>
                  <w:hideMark/>
                </w:tcPr>
                <w:p w14:paraId="010CD0E9" w14:textId="5FC10DDD" w:rsidR="00E37684" w:rsidRPr="00721892" w:rsidRDefault="00E37684" w:rsidP="00E37684">
                  <w:pPr>
                    <w:pStyle w:val="BodyText1"/>
                    <w:rPr>
                      <w:sz w:val="20"/>
                      <w:szCs w:val="20"/>
                      <w:lang w:val="en-GB"/>
                    </w:rPr>
                  </w:pPr>
                  <w:r w:rsidRPr="00E37684">
                    <w:rPr>
                      <w:sz w:val="20"/>
                      <w:szCs w:val="20"/>
                      <w:lang w:val="en-GB"/>
                    </w:rPr>
                    <w:t>55-64</w:t>
                  </w:r>
                </w:p>
              </w:tc>
              <w:tc>
                <w:tcPr>
                  <w:tcW w:w="2016" w:type="dxa"/>
                  <w:noWrap/>
                  <w:hideMark/>
                </w:tcPr>
                <w:p w14:paraId="63B72E6B" w14:textId="5A4DF035" w:rsidR="00E37684" w:rsidRPr="00721892" w:rsidRDefault="00E37684" w:rsidP="00E37684">
                  <w:pPr>
                    <w:pStyle w:val="BodyText1"/>
                    <w:rPr>
                      <w:sz w:val="20"/>
                      <w:szCs w:val="20"/>
                      <w:lang w:val="en-GB"/>
                    </w:rPr>
                  </w:pPr>
                  <w:r>
                    <w:rPr>
                      <w:sz w:val="20"/>
                      <w:szCs w:val="20"/>
                      <w:lang w:val="en-GB"/>
                    </w:rPr>
                    <w:t>20</w:t>
                  </w:r>
                  <w:r w:rsidRPr="00721892">
                    <w:rPr>
                      <w:sz w:val="20"/>
                      <w:szCs w:val="20"/>
                      <w:lang w:val="en-GB"/>
                    </w:rPr>
                    <w:t>%</w:t>
                  </w:r>
                </w:p>
              </w:tc>
            </w:tr>
            <w:tr w:rsidR="00E37684" w:rsidRPr="00721892" w14:paraId="02559A95" w14:textId="77777777" w:rsidTr="00E37684">
              <w:trPr>
                <w:trHeight w:val="255"/>
              </w:trPr>
              <w:tc>
                <w:tcPr>
                  <w:tcW w:w="1304" w:type="dxa"/>
                  <w:noWrap/>
                </w:tcPr>
                <w:p w14:paraId="46222618" w14:textId="2917F1E4" w:rsidR="00E37684" w:rsidRPr="00E37684" w:rsidRDefault="00E37684" w:rsidP="00E37684">
                  <w:pPr>
                    <w:pStyle w:val="BodyText1"/>
                    <w:rPr>
                      <w:sz w:val="20"/>
                      <w:szCs w:val="20"/>
                      <w:lang w:val="en-GB"/>
                    </w:rPr>
                  </w:pPr>
                  <w:r w:rsidRPr="00E37684">
                    <w:rPr>
                      <w:sz w:val="20"/>
                      <w:szCs w:val="20"/>
                      <w:lang w:val="en-GB"/>
                    </w:rPr>
                    <w:t>65+</w:t>
                  </w:r>
                </w:p>
              </w:tc>
              <w:tc>
                <w:tcPr>
                  <w:tcW w:w="2016" w:type="dxa"/>
                  <w:noWrap/>
                </w:tcPr>
                <w:p w14:paraId="271C437B" w14:textId="72B678EB" w:rsidR="00E37684" w:rsidRPr="00721892" w:rsidRDefault="00E37684" w:rsidP="00E37684">
                  <w:pPr>
                    <w:pStyle w:val="BodyText1"/>
                    <w:rPr>
                      <w:sz w:val="20"/>
                      <w:szCs w:val="20"/>
                      <w:lang w:val="en-GB"/>
                    </w:rPr>
                  </w:pPr>
                  <w:r>
                    <w:rPr>
                      <w:sz w:val="20"/>
                      <w:szCs w:val="20"/>
                      <w:lang w:val="en-GB"/>
                    </w:rPr>
                    <w:t>13</w:t>
                  </w:r>
                  <w:r w:rsidRPr="00721892">
                    <w:rPr>
                      <w:sz w:val="20"/>
                      <w:szCs w:val="20"/>
                      <w:lang w:val="en-GB"/>
                    </w:rPr>
                    <w:t>%</w:t>
                  </w:r>
                </w:p>
              </w:tc>
            </w:tr>
          </w:tbl>
          <w:p w14:paraId="00C6F110" w14:textId="77777777" w:rsidR="00E37684" w:rsidRDefault="00E37684" w:rsidP="00D14B5A">
            <w:pPr>
              <w:pStyle w:val="BodyText1"/>
              <w:rPr>
                <w:b/>
                <w:color w:val="548DD4" w:themeColor="text2" w:themeTint="99"/>
                <w:sz w:val="20"/>
                <w:szCs w:val="20"/>
                <w:lang w:val="en-GB"/>
              </w:rPr>
            </w:pPr>
          </w:p>
          <w:p w14:paraId="6B21913B" w14:textId="77777777" w:rsidR="000F6388" w:rsidRPr="00721892" w:rsidRDefault="000F6388" w:rsidP="00D14B5A">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13847855" w14:textId="4E2EABEB" w:rsidR="000F6388" w:rsidRDefault="000F6388" w:rsidP="00D14B5A">
            <w:pPr>
              <w:pStyle w:val="BodyText1"/>
              <w:rPr>
                <w:rFonts w:cs="Arial"/>
                <w:sz w:val="20"/>
                <w:szCs w:val="20"/>
                <w:lang w:val="en-GB"/>
              </w:rPr>
            </w:pPr>
            <w:r w:rsidRPr="00721892">
              <w:rPr>
                <w:rFonts w:cs="Arial"/>
                <w:sz w:val="20"/>
                <w:szCs w:val="20"/>
                <w:lang w:val="en-GB"/>
              </w:rPr>
              <w:t>No data available</w:t>
            </w:r>
          </w:p>
          <w:p w14:paraId="4CB34B25" w14:textId="77777777" w:rsidR="00A73225" w:rsidRPr="00A73225" w:rsidRDefault="00A73225" w:rsidP="00D14B5A">
            <w:pPr>
              <w:pStyle w:val="BodyText1"/>
              <w:rPr>
                <w:rFonts w:cs="Arial"/>
                <w:sz w:val="20"/>
                <w:szCs w:val="20"/>
                <w:lang w:val="en-GB"/>
              </w:rPr>
            </w:pPr>
          </w:p>
          <w:p w14:paraId="5F6E5010" w14:textId="77777777" w:rsidR="000F6388" w:rsidRPr="00721892" w:rsidRDefault="000F6388" w:rsidP="00D14B5A">
            <w:pPr>
              <w:pStyle w:val="BodyText1"/>
              <w:rPr>
                <w:b/>
                <w:color w:val="548DD4" w:themeColor="text2" w:themeTint="99"/>
                <w:sz w:val="20"/>
                <w:szCs w:val="20"/>
                <w:lang w:val="en-GB"/>
              </w:rPr>
            </w:pPr>
            <w:r w:rsidRPr="00721892">
              <w:rPr>
                <w:b/>
                <w:color w:val="548DD4" w:themeColor="text2" w:themeTint="99"/>
                <w:sz w:val="20"/>
                <w:szCs w:val="20"/>
                <w:lang w:val="en-GB"/>
              </w:rPr>
              <w:lastRenderedPageBreak/>
              <w:t xml:space="preserve">Delivery partners </w:t>
            </w:r>
          </w:p>
          <w:p w14:paraId="4E1C0445" w14:textId="07727CE9" w:rsidR="000F6388" w:rsidRPr="00A73225" w:rsidRDefault="000F6388" w:rsidP="00D14B5A">
            <w:pPr>
              <w:pStyle w:val="BodyText1"/>
              <w:rPr>
                <w:rFonts w:cs="Arial"/>
                <w:sz w:val="20"/>
                <w:szCs w:val="20"/>
                <w:lang w:val="en-GB"/>
              </w:rPr>
            </w:pPr>
            <w:r w:rsidRPr="00721892">
              <w:rPr>
                <w:rFonts w:cs="Arial"/>
                <w:sz w:val="20"/>
                <w:szCs w:val="20"/>
                <w:lang w:val="en-GB"/>
              </w:rPr>
              <w:t>No data available</w:t>
            </w:r>
          </w:p>
        </w:tc>
        <w:tc>
          <w:tcPr>
            <w:tcW w:w="3780" w:type="dxa"/>
          </w:tcPr>
          <w:p w14:paraId="21243D6E" w14:textId="34BF47A4" w:rsidR="000F6388" w:rsidRPr="00E3177C" w:rsidRDefault="000F6388" w:rsidP="00027D7E">
            <w:pPr>
              <w:pStyle w:val="BodyText1"/>
              <w:rPr>
                <w:lang w:val="en-GB"/>
              </w:rPr>
            </w:pPr>
          </w:p>
        </w:tc>
        <w:tc>
          <w:tcPr>
            <w:tcW w:w="3780" w:type="dxa"/>
          </w:tcPr>
          <w:p w14:paraId="154AFA0D" w14:textId="292C363F" w:rsidR="000F6388" w:rsidRPr="003708A2" w:rsidRDefault="000F6388" w:rsidP="003708A2">
            <w:pPr>
              <w:pStyle w:val="BodyText1"/>
              <w:rPr>
                <w:lang w:val="en-GB"/>
              </w:rPr>
            </w:pPr>
          </w:p>
        </w:tc>
      </w:tr>
      <w:tr w:rsidR="000F6388" w:rsidRPr="00E3177C" w14:paraId="28B70D14" w14:textId="77777777" w:rsidTr="00347039">
        <w:tc>
          <w:tcPr>
            <w:tcW w:w="2660" w:type="dxa"/>
            <w:shd w:val="clear" w:color="auto" w:fill="B8CCE4" w:themeFill="accent1" w:themeFillTint="66"/>
          </w:tcPr>
          <w:p w14:paraId="1E8A371B" w14:textId="2CA8F8D1" w:rsidR="000F6388" w:rsidRPr="00E3177C" w:rsidRDefault="000F6388" w:rsidP="002C7C6C">
            <w:pPr>
              <w:pStyle w:val="n"/>
              <w:numPr>
                <w:ilvl w:val="0"/>
                <w:numId w:val="0"/>
              </w:numPr>
              <w:rPr>
                <w:rFonts w:cs="Arial"/>
                <w:sz w:val="20"/>
              </w:rPr>
            </w:pPr>
            <w:r w:rsidRPr="00E3177C">
              <w:rPr>
                <w:rFonts w:cs="Arial"/>
                <w:sz w:val="20"/>
              </w:rPr>
              <w:lastRenderedPageBreak/>
              <w:t>Disability</w:t>
            </w:r>
          </w:p>
        </w:tc>
        <w:tc>
          <w:tcPr>
            <w:tcW w:w="3780" w:type="dxa"/>
          </w:tcPr>
          <w:p w14:paraId="6EFFDDB6" w14:textId="77777777" w:rsidR="000F6388" w:rsidRPr="00721892" w:rsidRDefault="000F6388" w:rsidP="0054763D">
            <w:pPr>
              <w:pStyle w:val="BodyText1"/>
              <w:rPr>
                <w:color w:val="548DD4" w:themeColor="text2" w:themeTint="99"/>
                <w:sz w:val="20"/>
                <w:szCs w:val="20"/>
                <w:lang w:val="en-GB"/>
              </w:rPr>
            </w:pPr>
            <w:r w:rsidRPr="00721892">
              <w:rPr>
                <w:b/>
                <w:color w:val="548DD4" w:themeColor="text2" w:themeTint="99"/>
                <w:sz w:val="20"/>
                <w:szCs w:val="20"/>
                <w:lang w:val="en-GB"/>
              </w:rPr>
              <w:t>sport</w:t>
            </w:r>
            <w:r w:rsidRPr="00721892">
              <w:rPr>
                <w:color w:val="548DD4" w:themeColor="text2" w:themeTint="99"/>
                <w:sz w:val="20"/>
                <w:szCs w:val="20"/>
                <w:lang w:val="en-GB"/>
              </w:rPr>
              <w:t>scotland</w:t>
            </w:r>
          </w:p>
          <w:p w14:paraId="3B6CE75A" w14:textId="277EF906" w:rsidR="00A73225" w:rsidRPr="00721892" w:rsidRDefault="00A73225" w:rsidP="00A73225">
            <w:pPr>
              <w:rPr>
                <w:rFonts w:cs="Arial"/>
                <w:sz w:val="20"/>
                <w:szCs w:val="20"/>
              </w:rPr>
            </w:pPr>
            <w:r w:rsidRPr="00721892">
              <w:rPr>
                <w:rFonts w:cs="Arial"/>
                <w:sz w:val="20"/>
                <w:szCs w:val="20"/>
              </w:rPr>
              <w:t>In 201</w:t>
            </w:r>
            <w:r>
              <w:rPr>
                <w:rFonts w:cs="Arial"/>
                <w:sz w:val="20"/>
                <w:szCs w:val="20"/>
              </w:rPr>
              <w:t>5</w:t>
            </w:r>
            <w:r w:rsidR="008C11C1">
              <w:rPr>
                <w:rFonts w:cs="Arial"/>
                <w:sz w:val="20"/>
                <w:szCs w:val="20"/>
              </w:rPr>
              <w:t>-16</w:t>
            </w:r>
            <w:r>
              <w:rPr>
                <w:rFonts w:cs="Arial"/>
                <w:sz w:val="20"/>
                <w:szCs w:val="20"/>
              </w:rPr>
              <w:t xml:space="preserve">, </w:t>
            </w:r>
            <w:r w:rsidRPr="00721892">
              <w:rPr>
                <w:rFonts w:cs="Arial"/>
                <w:sz w:val="20"/>
                <w:szCs w:val="20"/>
              </w:rPr>
              <w:t xml:space="preserve">4% of respondents to </w:t>
            </w:r>
            <w:r w:rsidRPr="00721892">
              <w:rPr>
                <w:rFonts w:cs="Arial"/>
                <w:b/>
                <w:sz w:val="20"/>
                <w:szCs w:val="20"/>
              </w:rPr>
              <w:t>sport</w:t>
            </w:r>
            <w:r w:rsidRPr="00721892">
              <w:rPr>
                <w:rFonts w:cs="Arial"/>
                <w:sz w:val="20"/>
                <w:szCs w:val="20"/>
              </w:rPr>
              <w:t xml:space="preserve">scotland’s annual diversity and equality monitoring survey regarded themselves as having a disability. </w:t>
            </w:r>
          </w:p>
          <w:p w14:paraId="584B469F" w14:textId="40AA5542" w:rsidR="000F6388" w:rsidRPr="00721892" w:rsidRDefault="000F6388" w:rsidP="002A5CBA">
            <w:pPr>
              <w:rPr>
                <w:rFonts w:cs="Arial"/>
                <w:sz w:val="20"/>
                <w:szCs w:val="20"/>
              </w:rPr>
            </w:pPr>
            <w:r w:rsidRPr="00721892">
              <w:rPr>
                <w:sz w:val="20"/>
                <w:szCs w:val="20"/>
              </w:rPr>
              <w:t xml:space="preserve">A comparison with the Census data indicates a </w:t>
            </w:r>
            <w:r w:rsidR="00B56B66">
              <w:rPr>
                <w:sz w:val="20"/>
                <w:szCs w:val="20"/>
              </w:rPr>
              <w:t xml:space="preserve">significantly </w:t>
            </w:r>
            <w:r w:rsidRPr="00721892">
              <w:rPr>
                <w:sz w:val="20"/>
                <w:szCs w:val="20"/>
              </w:rPr>
              <w:t xml:space="preserve">lower representation of disabled people within </w:t>
            </w:r>
            <w:r w:rsidRPr="00721892">
              <w:rPr>
                <w:b/>
                <w:sz w:val="20"/>
                <w:szCs w:val="20"/>
              </w:rPr>
              <w:t>sport</w:t>
            </w:r>
            <w:r w:rsidRPr="00721892">
              <w:rPr>
                <w:sz w:val="20"/>
                <w:szCs w:val="20"/>
              </w:rPr>
              <w:t>scotland’s workforce.</w:t>
            </w:r>
          </w:p>
          <w:p w14:paraId="42B1E69B" w14:textId="7D9FF73E" w:rsidR="000F6388" w:rsidRPr="00721892" w:rsidRDefault="000F6388" w:rsidP="00FC56EE">
            <w:pPr>
              <w:pStyle w:val="BodyText1"/>
              <w:rPr>
                <w:b/>
                <w:color w:val="548DD4" w:themeColor="text2" w:themeTint="99"/>
                <w:sz w:val="20"/>
                <w:szCs w:val="20"/>
                <w:lang w:val="en-GB"/>
              </w:rPr>
            </w:pPr>
            <w:r>
              <w:rPr>
                <w:b/>
                <w:color w:val="548DD4" w:themeColor="text2" w:themeTint="99"/>
                <w:sz w:val="20"/>
                <w:szCs w:val="20"/>
                <w:lang w:val="en-GB"/>
              </w:rPr>
              <w:t>Public</w:t>
            </w:r>
          </w:p>
          <w:p w14:paraId="3DE66314" w14:textId="4A73C0BE" w:rsidR="00883C83" w:rsidRDefault="00BF0606" w:rsidP="00FC56EE">
            <w:pPr>
              <w:pStyle w:val="BodyText1"/>
              <w:rPr>
                <w:rFonts w:cs="Arial"/>
                <w:sz w:val="20"/>
                <w:szCs w:val="20"/>
                <w:lang w:val="en-GB"/>
              </w:rPr>
            </w:pPr>
            <w:r>
              <w:rPr>
                <w:rFonts w:cs="Arial"/>
                <w:sz w:val="20"/>
                <w:szCs w:val="20"/>
                <w:lang w:val="en-GB"/>
              </w:rPr>
              <w:t>In the 2011 Census,</w:t>
            </w:r>
            <w:r w:rsidR="000F6388" w:rsidRPr="00721892">
              <w:rPr>
                <w:rFonts w:cs="Arial"/>
                <w:sz w:val="20"/>
                <w:szCs w:val="20"/>
                <w:lang w:val="en-GB"/>
              </w:rPr>
              <w:t xml:space="preserve"> 20% of people stated their day-to-day activities were limited due to a health problem or disability. For those of working age (16 to 64), this figure changed to 15%.</w:t>
            </w:r>
          </w:p>
          <w:p w14:paraId="05817666" w14:textId="77777777" w:rsidR="00883C83" w:rsidRDefault="00883C83" w:rsidP="00883C83">
            <w:pPr>
              <w:pStyle w:val="BodyText1"/>
              <w:rPr>
                <w:b/>
                <w:color w:val="548DD4" w:themeColor="text2" w:themeTint="99"/>
                <w:sz w:val="20"/>
                <w:szCs w:val="20"/>
                <w:lang w:val="en-GB"/>
              </w:rPr>
            </w:pPr>
            <w:r>
              <w:rPr>
                <w:b/>
                <w:color w:val="548DD4" w:themeColor="text2" w:themeTint="99"/>
                <w:sz w:val="20"/>
                <w:szCs w:val="20"/>
                <w:lang w:val="en-GB"/>
              </w:rPr>
              <w:t>Coaches</w:t>
            </w:r>
          </w:p>
          <w:p w14:paraId="2E07BFE0" w14:textId="30BA8ECE" w:rsidR="00883C83" w:rsidRDefault="00883C83" w:rsidP="00FC56EE">
            <w:pPr>
              <w:pStyle w:val="BodyText1"/>
              <w:rPr>
                <w:rFonts w:cs="Arial"/>
                <w:sz w:val="20"/>
                <w:szCs w:val="20"/>
                <w:lang w:val="en-GB"/>
              </w:rPr>
            </w:pPr>
            <w:r>
              <w:rPr>
                <w:rFonts w:cs="Arial"/>
                <w:sz w:val="20"/>
                <w:szCs w:val="20"/>
                <w:lang w:val="en-GB"/>
              </w:rPr>
              <w:t>s</w:t>
            </w:r>
            <w:r w:rsidRPr="00E37684">
              <w:rPr>
                <w:rFonts w:cs="Arial"/>
                <w:sz w:val="20"/>
                <w:szCs w:val="20"/>
                <w:lang w:val="en-GB"/>
              </w:rPr>
              <w:t xml:space="preserve">ports coach </w:t>
            </w:r>
            <w:r>
              <w:rPr>
                <w:rFonts w:cs="Arial"/>
                <w:sz w:val="20"/>
                <w:szCs w:val="20"/>
                <w:lang w:val="en-GB"/>
              </w:rPr>
              <w:t>UK conducts an annual survey of coaches. In 2016, 68</w:t>
            </w:r>
            <w:r w:rsidR="00F81015">
              <w:rPr>
                <w:rFonts w:cs="Arial"/>
                <w:sz w:val="20"/>
                <w:szCs w:val="20"/>
                <w:lang w:val="en-GB"/>
              </w:rPr>
              <w:t>2</w:t>
            </w:r>
            <w:r>
              <w:rPr>
                <w:rFonts w:cs="Arial"/>
                <w:sz w:val="20"/>
                <w:szCs w:val="20"/>
                <w:lang w:val="en-GB"/>
              </w:rPr>
              <w:t xml:space="preserve"> coaches working in Scotland </w:t>
            </w:r>
            <w:r w:rsidR="00F81015">
              <w:rPr>
                <w:rFonts w:cs="Arial"/>
                <w:sz w:val="20"/>
                <w:szCs w:val="20"/>
                <w:lang w:val="en-GB"/>
              </w:rPr>
              <w:t>self-</w:t>
            </w:r>
            <w:r>
              <w:rPr>
                <w:rFonts w:cs="Arial"/>
                <w:sz w:val="20"/>
                <w:szCs w:val="20"/>
                <w:lang w:val="en-GB"/>
              </w:rPr>
              <w:t xml:space="preserve">reported their </w:t>
            </w:r>
            <w:r w:rsidR="00F81015">
              <w:rPr>
                <w:rFonts w:cs="Arial"/>
                <w:sz w:val="20"/>
                <w:szCs w:val="20"/>
                <w:lang w:val="en-GB"/>
              </w:rPr>
              <w:t xml:space="preserve">disability </w:t>
            </w:r>
            <w:r>
              <w:rPr>
                <w:rFonts w:cs="Arial"/>
                <w:sz w:val="20"/>
                <w:szCs w:val="20"/>
                <w:lang w:val="en-GB"/>
              </w:rPr>
              <w:t>as follows:</w:t>
            </w:r>
          </w:p>
          <w:tbl>
            <w:tblPr>
              <w:tblW w:w="34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275"/>
            </w:tblGrid>
            <w:tr w:rsidR="00883C83" w:rsidRPr="0026016C" w14:paraId="33B49654" w14:textId="77777777" w:rsidTr="00883C83">
              <w:trPr>
                <w:trHeight w:val="285"/>
              </w:trPr>
              <w:tc>
                <w:tcPr>
                  <w:tcW w:w="3417" w:type="dxa"/>
                  <w:gridSpan w:val="2"/>
                  <w:shd w:val="clear" w:color="auto" w:fill="auto"/>
                  <w:noWrap/>
                  <w:vAlign w:val="bottom"/>
                  <w:hideMark/>
                </w:tcPr>
                <w:p w14:paraId="713C5C7A" w14:textId="77777777" w:rsidR="00883C83" w:rsidRPr="00DB5B21" w:rsidRDefault="00883C83" w:rsidP="00DB5B21">
                  <w:pPr>
                    <w:pStyle w:val="BodyText1"/>
                    <w:rPr>
                      <w:sz w:val="20"/>
                      <w:szCs w:val="20"/>
                      <w:lang w:val="en-GB"/>
                    </w:rPr>
                  </w:pPr>
                  <w:r w:rsidRPr="00DB5B21">
                    <w:rPr>
                      <w:sz w:val="20"/>
                      <w:szCs w:val="20"/>
                      <w:lang w:val="en-GB"/>
                    </w:rPr>
                    <w:t>Do you have a physical or mental health condition or illness lasting or expected to last 12 months or more?</w:t>
                  </w:r>
                </w:p>
              </w:tc>
            </w:tr>
            <w:tr w:rsidR="00883C83" w:rsidRPr="0026016C" w14:paraId="670D3080" w14:textId="77777777" w:rsidTr="00883C83">
              <w:trPr>
                <w:trHeight w:val="285"/>
              </w:trPr>
              <w:tc>
                <w:tcPr>
                  <w:tcW w:w="2142" w:type="dxa"/>
                  <w:shd w:val="clear" w:color="auto" w:fill="auto"/>
                  <w:noWrap/>
                  <w:vAlign w:val="bottom"/>
                  <w:hideMark/>
                </w:tcPr>
                <w:p w14:paraId="31F7DE79" w14:textId="438C0602" w:rsidR="00883C83" w:rsidRPr="00DB5B21" w:rsidRDefault="00883C83" w:rsidP="00DB5B21">
                  <w:pPr>
                    <w:pStyle w:val="BodyText1"/>
                    <w:rPr>
                      <w:sz w:val="20"/>
                      <w:szCs w:val="20"/>
                      <w:lang w:val="en-GB"/>
                    </w:rPr>
                  </w:pPr>
                  <w:r w:rsidRPr="00DB5B21">
                    <w:rPr>
                      <w:sz w:val="20"/>
                      <w:szCs w:val="20"/>
                      <w:lang w:val="en-GB"/>
                    </w:rPr>
                    <w:t>Yes</w:t>
                  </w:r>
                  <w:r w:rsidR="004B299A" w:rsidRPr="00DB5B21">
                    <w:rPr>
                      <w:sz w:val="20"/>
                      <w:szCs w:val="20"/>
                      <w:lang w:val="en-GB"/>
                    </w:rPr>
                    <w:t>*</w:t>
                  </w:r>
                </w:p>
              </w:tc>
              <w:tc>
                <w:tcPr>
                  <w:tcW w:w="1275" w:type="dxa"/>
                  <w:shd w:val="clear" w:color="auto" w:fill="auto"/>
                  <w:noWrap/>
                  <w:vAlign w:val="bottom"/>
                  <w:hideMark/>
                </w:tcPr>
                <w:p w14:paraId="0D1E8627" w14:textId="7AA5BE8C" w:rsidR="00883C83" w:rsidRPr="00DB5B21" w:rsidRDefault="00883C83" w:rsidP="004B299A">
                  <w:pPr>
                    <w:pStyle w:val="BodyText1"/>
                    <w:rPr>
                      <w:sz w:val="20"/>
                      <w:szCs w:val="20"/>
                      <w:lang w:val="en-GB"/>
                    </w:rPr>
                  </w:pPr>
                  <w:r w:rsidRPr="00DB5B21">
                    <w:rPr>
                      <w:sz w:val="20"/>
                      <w:szCs w:val="20"/>
                      <w:lang w:val="en-GB"/>
                    </w:rPr>
                    <w:t>11%</w:t>
                  </w:r>
                </w:p>
              </w:tc>
            </w:tr>
            <w:tr w:rsidR="00883C83" w:rsidRPr="0026016C" w14:paraId="5B190B16" w14:textId="77777777" w:rsidTr="00883C83">
              <w:trPr>
                <w:trHeight w:val="285"/>
              </w:trPr>
              <w:tc>
                <w:tcPr>
                  <w:tcW w:w="2142" w:type="dxa"/>
                  <w:shd w:val="clear" w:color="auto" w:fill="auto"/>
                  <w:noWrap/>
                  <w:vAlign w:val="bottom"/>
                  <w:hideMark/>
                </w:tcPr>
                <w:p w14:paraId="000A9065" w14:textId="77777777" w:rsidR="00883C83" w:rsidRPr="00DB5B21" w:rsidRDefault="00883C83" w:rsidP="00DB5B21">
                  <w:pPr>
                    <w:pStyle w:val="BodyText1"/>
                    <w:rPr>
                      <w:sz w:val="20"/>
                      <w:szCs w:val="20"/>
                      <w:lang w:val="en-GB"/>
                    </w:rPr>
                  </w:pPr>
                  <w:r w:rsidRPr="00DB5B21">
                    <w:rPr>
                      <w:sz w:val="20"/>
                      <w:szCs w:val="20"/>
                      <w:lang w:val="en-GB"/>
                    </w:rPr>
                    <w:t>No</w:t>
                  </w:r>
                </w:p>
              </w:tc>
              <w:tc>
                <w:tcPr>
                  <w:tcW w:w="1275" w:type="dxa"/>
                  <w:shd w:val="clear" w:color="auto" w:fill="auto"/>
                  <w:noWrap/>
                  <w:vAlign w:val="bottom"/>
                  <w:hideMark/>
                </w:tcPr>
                <w:p w14:paraId="305229C4" w14:textId="77777777" w:rsidR="00883C83" w:rsidRPr="00DB5B21" w:rsidRDefault="00883C83" w:rsidP="00DB5B21">
                  <w:pPr>
                    <w:pStyle w:val="BodyText1"/>
                    <w:rPr>
                      <w:sz w:val="20"/>
                      <w:szCs w:val="20"/>
                      <w:lang w:val="en-GB"/>
                    </w:rPr>
                  </w:pPr>
                  <w:r w:rsidRPr="00DB5B21">
                    <w:rPr>
                      <w:sz w:val="20"/>
                      <w:szCs w:val="20"/>
                      <w:lang w:val="en-GB"/>
                    </w:rPr>
                    <w:t>87%</w:t>
                  </w:r>
                </w:p>
              </w:tc>
            </w:tr>
            <w:tr w:rsidR="00883C83" w:rsidRPr="0026016C" w14:paraId="27D86E9E" w14:textId="77777777" w:rsidTr="00883C83">
              <w:trPr>
                <w:trHeight w:val="285"/>
              </w:trPr>
              <w:tc>
                <w:tcPr>
                  <w:tcW w:w="2142" w:type="dxa"/>
                  <w:shd w:val="clear" w:color="auto" w:fill="auto"/>
                  <w:noWrap/>
                  <w:vAlign w:val="bottom"/>
                  <w:hideMark/>
                </w:tcPr>
                <w:p w14:paraId="6ACB2C06" w14:textId="77777777" w:rsidR="00883C83" w:rsidRPr="00DB5B21" w:rsidRDefault="00883C83" w:rsidP="00DB5B21">
                  <w:pPr>
                    <w:pStyle w:val="BodyText1"/>
                    <w:rPr>
                      <w:sz w:val="20"/>
                      <w:szCs w:val="20"/>
                      <w:lang w:val="en-GB"/>
                    </w:rPr>
                  </w:pPr>
                  <w:r w:rsidRPr="00DB5B21">
                    <w:rPr>
                      <w:sz w:val="20"/>
                      <w:szCs w:val="20"/>
                      <w:lang w:val="en-GB"/>
                    </w:rPr>
                    <w:t>Don't know</w:t>
                  </w:r>
                </w:p>
              </w:tc>
              <w:tc>
                <w:tcPr>
                  <w:tcW w:w="1275" w:type="dxa"/>
                  <w:shd w:val="clear" w:color="auto" w:fill="auto"/>
                  <w:noWrap/>
                  <w:vAlign w:val="bottom"/>
                  <w:hideMark/>
                </w:tcPr>
                <w:p w14:paraId="0F64C4A4" w14:textId="77777777" w:rsidR="00883C83" w:rsidRPr="00DB5B21" w:rsidRDefault="00883C83" w:rsidP="00DB5B21">
                  <w:pPr>
                    <w:pStyle w:val="BodyText1"/>
                    <w:rPr>
                      <w:sz w:val="20"/>
                      <w:szCs w:val="20"/>
                      <w:lang w:val="en-GB"/>
                    </w:rPr>
                  </w:pPr>
                  <w:r w:rsidRPr="00DB5B21">
                    <w:rPr>
                      <w:sz w:val="20"/>
                      <w:szCs w:val="20"/>
                      <w:lang w:val="en-GB"/>
                    </w:rPr>
                    <w:t>1%</w:t>
                  </w:r>
                </w:p>
              </w:tc>
            </w:tr>
            <w:tr w:rsidR="00883C83" w:rsidRPr="0026016C" w14:paraId="2E989137" w14:textId="77777777" w:rsidTr="00883C83">
              <w:trPr>
                <w:trHeight w:val="285"/>
              </w:trPr>
              <w:tc>
                <w:tcPr>
                  <w:tcW w:w="2142" w:type="dxa"/>
                  <w:shd w:val="clear" w:color="auto" w:fill="auto"/>
                  <w:noWrap/>
                  <w:vAlign w:val="bottom"/>
                  <w:hideMark/>
                </w:tcPr>
                <w:p w14:paraId="35186F3A" w14:textId="77777777" w:rsidR="00883C83" w:rsidRPr="00DB5B21" w:rsidRDefault="00883C83" w:rsidP="00DB5B21">
                  <w:pPr>
                    <w:pStyle w:val="BodyText1"/>
                    <w:rPr>
                      <w:sz w:val="20"/>
                      <w:szCs w:val="20"/>
                      <w:lang w:val="en-GB"/>
                    </w:rPr>
                  </w:pPr>
                  <w:r w:rsidRPr="00DB5B21">
                    <w:rPr>
                      <w:sz w:val="20"/>
                      <w:szCs w:val="20"/>
                      <w:lang w:val="en-GB"/>
                    </w:rPr>
                    <w:lastRenderedPageBreak/>
                    <w:t>Prefer not to say</w:t>
                  </w:r>
                </w:p>
              </w:tc>
              <w:tc>
                <w:tcPr>
                  <w:tcW w:w="1275" w:type="dxa"/>
                  <w:shd w:val="clear" w:color="auto" w:fill="auto"/>
                  <w:noWrap/>
                  <w:vAlign w:val="bottom"/>
                  <w:hideMark/>
                </w:tcPr>
                <w:p w14:paraId="056FD705" w14:textId="77777777" w:rsidR="00883C83" w:rsidRPr="00DB5B21" w:rsidRDefault="00883C83" w:rsidP="00DB5B21">
                  <w:pPr>
                    <w:pStyle w:val="BodyText1"/>
                    <w:rPr>
                      <w:sz w:val="20"/>
                      <w:szCs w:val="20"/>
                      <w:lang w:val="en-GB"/>
                    </w:rPr>
                  </w:pPr>
                  <w:r w:rsidRPr="00DB5B21">
                    <w:rPr>
                      <w:sz w:val="20"/>
                      <w:szCs w:val="20"/>
                      <w:lang w:val="en-GB"/>
                    </w:rPr>
                    <w:t>2%</w:t>
                  </w:r>
                </w:p>
              </w:tc>
            </w:tr>
          </w:tbl>
          <w:p w14:paraId="48EB2C1D" w14:textId="77777777" w:rsidR="00883C83" w:rsidRDefault="00883C83" w:rsidP="00883C83">
            <w:pPr>
              <w:pStyle w:val="BodyText1"/>
              <w:rPr>
                <w:rFonts w:cs="Arial"/>
                <w:sz w:val="16"/>
                <w:szCs w:val="20"/>
                <w:lang w:val="en-GB"/>
              </w:rPr>
            </w:pPr>
            <w:r>
              <w:rPr>
                <w:rFonts w:cs="Arial"/>
                <w:sz w:val="20"/>
                <w:szCs w:val="20"/>
                <w:lang w:val="en-GB"/>
              </w:rPr>
              <w:t>*</w:t>
            </w:r>
            <w:r w:rsidRPr="00883C83">
              <w:rPr>
                <w:rFonts w:cs="Arial"/>
                <w:sz w:val="16"/>
                <w:szCs w:val="20"/>
                <w:lang w:val="en-GB"/>
              </w:rPr>
              <w:t>If “yes”, we</w:t>
            </w:r>
            <w:r w:rsidR="00F81015">
              <w:rPr>
                <w:rFonts w:cs="Arial"/>
                <w:sz w:val="16"/>
                <w:szCs w:val="20"/>
                <w:lang w:val="en-GB"/>
              </w:rPr>
              <w:t xml:space="preserve"> also</w:t>
            </w:r>
            <w:r w:rsidRPr="00883C83">
              <w:rPr>
                <w:rFonts w:cs="Arial"/>
                <w:sz w:val="16"/>
                <w:szCs w:val="20"/>
                <w:lang w:val="en-GB"/>
              </w:rPr>
              <w:t xml:space="preserve"> ask about the type of condition or illness</w:t>
            </w:r>
          </w:p>
          <w:p w14:paraId="01083652" w14:textId="77777777" w:rsidR="00A73225" w:rsidRPr="00721892" w:rsidRDefault="00A73225" w:rsidP="00A73225">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33189CD7" w14:textId="77777777" w:rsidR="00A73225" w:rsidRDefault="00A73225" w:rsidP="00A73225">
            <w:pPr>
              <w:pStyle w:val="BodyText1"/>
              <w:rPr>
                <w:rFonts w:cs="Arial"/>
                <w:sz w:val="20"/>
                <w:szCs w:val="20"/>
                <w:lang w:val="en-GB"/>
              </w:rPr>
            </w:pPr>
            <w:r w:rsidRPr="00721892">
              <w:rPr>
                <w:rFonts w:cs="Arial"/>
                <w:sz w:val="20"/>
                <w:szCs w:val="20"/>
                <w:lang w:val="en-GB"/>
              </w:rPr>
              <w:t>No data available</w:t>
            </w:r>
          </w:p>
          <w:p w14:paraId="564A6478" w14:textId="77777777" w:rsidR="00A73225" w:rsidRPr="00721892" w:rsidRDefault="00A73225" w:rsidP="00A73225">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6316A54C" w14:textId="7EFD345E" w:rsidR="00A73225" w:rsidRPr="00721892" w:rsidRDefault="00A73225" w:rsidP="00A73225">
            <w:pPr>
              <w:pStyle w:val="BodyText1"/>
              <w:rPr>
                <w:sz w:val="20"/>
                <w:szCs w:val="20"/>
                <w:lang w:val="en-GB"/>
              </w:rPr>
            </w:pPr>
            <w:r w:rsidRPr="00721892">
              <w:rPr>
                <w:rFonts w:cs="Arial"/>
                <w:sz w:val="20"/>
                <w:szCs w:val="20"/>
                <w:lang w:val="en-GB"/>
              </w:rPr>
              <w:t>No data available</w:t>
            </w:r>
          </w:p>
        </w:tc>
        <w:tc>
          <w:tcPr>
            <w:tcW w:w="3780" w:type="dxa"/>
          </w:tcPr>
          <w:p w14:paraId="226F810C" w14:textId="24721009" w:rsidR="007459BA" w:rsidRPr="00BF0606" w:rsidRDefault="007459BA" w:rsidP="00BF0606">
            <w:pPr>
              <w:pStyle w:val="BodyText1"/>
              <w:rPr>
                <w:rFonts w:cs="Arial"/>
                <w:sz w:val="20"/>
                <w:szCs w:val="20"/>
                <w:lang w:val="en-GB"/>
              </w:rPr>
            </w:pPr>
            <w:r w:rsidRPr="00BF0606">
              <w:rPr>
                <w:rFonts w:cs="Arial"/>
                <w:sz w:val="20"/>
                <w:szCs w:val="20"/>
                <w:lang w:val="en-GB"/>
              </w:rPr>
              <w:lastRenderedPageBreak/>
              <w:t xml:space="preserve">We provide guidance notes on basic monitoring and basic evaluation.  There may be difficulties for people with specific disabilities to access and read these.  </w:t>
            </w:r>
          </w:p>
          <w:p w14:paraId="04E6738F" w14:textId="5E8F9E50" w:rsidR="000F6388" w:rsidRPr="00BF0606" w:rsidRDefault="000F6388" w:rsidP="006706B6">
            <w:pPr>
              <w:rPr>
                <w:rFonts w:cs="Arial"/>
                <w:sz w:val="20"/>
                <w:szCs w:val="20"/>
              </w:rPr>
            </w:pPr>
          </w:p>
          <w:p w14:paraId="30E70717" w14:textId="77777777" w:rsidR="000F6388" w:rsidRPr="00BF0606" w:rsidRDefault="000F6388" w:rsidP="00727284">
            <w:pPr>
              <w:pStyle w:val="BodyText1"/>
              <w:rPr>
                <w:rFonts w:cs="Arial"/>
                <w:sz w:val="20"/>
                <w:szCs w:val="20"/>
                <w:lang w:val="en-GB"/>
              </w:rPr>
            </w:pPr>
          </w:p>
          <w:p w14:paraId="17EBDACA" w14:textId="77777777" w:rsidR="000F6388" w:rsidRPr="00BF0606" w:rsidRDefault="000F6388" w:rsidP="00AB39E4">
            <w:pPr>
              <w:pStyle w:val="BodyText1"/>
              <w:rPr>
                <w:rFonts w:cs="Arial"/>
                <w:sz w:val="20"/>
                <w:szCs w:val="20"/>
                <w:lang w:val="en-GB"/>
              </w:rPr>
            </w:pPr>
          </w:p>
          <w:p w14:paraId="4A988EA6" w14:textId="7F7D836B" w:rsidR="000F6388" w:rsidRPr="00BF0606" w:rsidRDefault="000F6388" w:rsidP="00AB39E4">
            <w:pPr>
              <w:rPr>
                <w:rFonts w:cs="Arial"/>
                <w:sz w:val="20"/>
                <w:szCs w:val="20"/>
              </w:rPr>
            </w:pPr>
          </w:p>
          <w:p w14:paraId="3770C839" w14:textId="41963F2A" w:rsidR="000F6388" w:rsidRPr="00BF0606" w:rsidRDefault="000F6388" w:rsidP="003708A2">
            <w:pPr>
              <w:pStyle w:val="BodyText1"/>
              <w:rPr>
                <w:rFonts w:cs="Arial"/>
                <w:sz w:val="20"/>
                <w:szCs w:val="20"/>
                <w:lang w:val="en-GB"/>
              </w:rPr>
            </w:pPr>
          </w:p>
        </w:tc>
        <w:tc>
          <w:tcPr>
            <w:tcW w:w="3780" w:type="dxa"/>
          </w:tcPr>
          <w:p w14:paraId="4A028AB2" w14:textId="3063D6DE" w:rsidR="007459BA" w:rsidRPr="00BF0606" w:rsidRDefault="007459BA" w:rsidP="007459BA">
            <w:pPr>
              <w:rPr>
                <w:rFonts w:cs="Arial"/>
                <w:sz w:val="20"/>
                <w:szCs w:val="20"/>
              </w:rPr>
            </w:pPr>
            <w:r w:rsidRPr="00BF0606">
              <w:rPr>
                <w:rFonts w:cs="Arial"/>
                <w:sz w:val="20"/>
                <w:szCs w:val="20"/>
              </w:rPr>
              <w:t xml:space="preserve">We will provide guidance </w:t>
            </w:r>
            <w:r w:rsidR="00821804" w:rsidRPr="00BF0606">
              <w:rPr>
                <w:rFonts w:cs="Arial"/>
                <w:sz w:val="20"/>
                <w:szCs w:val="20"/>
              </w:rPr>
              <w:t xml:space="preserve">notes in </w:t>
            </w:r>
            <w:r w:rsidR="009C55B6">
              <w:rPr>
                <w:rFonts w:cs="Arial"/>
                <w:sz w:val="20"/>
                <w:szCs w:val="20"/>
              </w:rPr>
              <w:t>alternative</w:t>
            </w:r>
            <w:r w:rsidR="00821804" w:rsidRPr="00BF0606">
              <w:rPr>
                <w:rFonts w:cs="Arial"/>
                <w:sz w:val="20"/>
                <w:szCs w:val="20"/>
              </w:rPr>
              <w:t xml:space="preserve"> formats </w:t>
            </w:r>
            <w:r w:rsidR="009C55B6">
              <w:rPr>
                <w:rFonts w:cs="Arial"/>
                <w:sz w:val="20"/>
                <w:szCs w:val="20"/>
              </w:rPr>
              <w:t>where necessary</w:t>
            </w:r>
            <w:r w:rsidR="00821804" w:rsidRPr="00BF0606">
              <w:rPr>
                <w:rFonts w:cs="Arial"/>
                <w:sz w:val="20"/>
                <w:szCs w:val="20"/>
              </w:rPr>
              <w:t>.</w:t>
            </w:r>
            <w:r w:rsidRPr="00BF0606">
              <w:rPr>
                <w:rFonts w:cs="Arial"/>
                <w:sz w:val="20"/>
                <w:szCs w:val="20"/>
              </w:rPr>
              <w:t xml:space="preserve"> </w:t>
            </w:r>
          </w:p>
          <w:p w14:paraId="1F7EA4DB" w14:textId="2029D64C" w:rsidR="000F6388" w:rsidRPr="00BF0606" w:rsidRDefault="000F6388" w:rsidP="002A5CBA">
            <w:pPr>
              <w:rPr>
                <w:rFonts w:cs="Arial"/>
                <w:sz w:val="20"/>
                <w:szCs w:val="20"/>
              </w:rPr>
            </w:pPr>
          </w:p>
        </w:tc>
      </w:tr>
      <w:tr w:rsidR="000F6388" w:rsidRPr="00E3177C" w14:paraId="5A6E4991" w14:textId="77777777" w:rsidTr="00A73225">
        <w:trPr>
          <w:trHeight w:val="6859"/>
        </w:trPr>
        <w:tc>
          <w:tcPr>
            <w:tcW w:w="2660" w:type="dxa"/>
            <w:shd w:val="clear" w:color="auto" w:fill="B8CCE4" w:themeFill="accent1" w:themeFillTint="66"/>
          </w:tcPr>
          <w:p w14:paraId="2568345B" w14:textId="77777777" w:rsidR="000F6388" w:rsidRPr="00E3177C" w:rsidRDefault="000F6388" w:rsidP="002C7C6C">
            <w:pPr>
              <w:pStyle w:val="n"/>
              <w:numPr>
                <w:ilvl w:val="0"/>
                <w:numId w:val="0"/>
              </w:numPr>
              <w:rPr>
                <w:rFonts w:cs="Arial"/>
                <w:sz w:val="20"/>
              </w:rPr>
            </w:pPr>
            <w:r w:rsidRPr="00E3177C">
              <w:rPr>
                <w:rFonts w:cs="Arial"/>
                <w:sz w:val="20"/>
              </w:rPr>
              <w:lastRenderedPageBreak/>
              <w:t xml:space="preserve">Gender reassignment </w:t>
            </w:r>
          </w:p>
        </w:tc>
        <w:tc>
          <w:tcPr>
            <w:tcW w:w="3780" w:type="dxa"/>
          </w:tcPr>
          <w:p w14:paraId="61ADBFCF" w14:textId="77777777" w:rsidR="000F6388" w:rsidRPr="00721892" w:rsidRDefault="000F6388" w:rsidP="0054763D">
            <w:pPr>
              <w:pStyle w:val="BodyText1"/>
              <w:rPr>
                <w:color w:val="548DD4" w:themeColor="text2" w:themeTint="99"/>
                <w:sz w:val="20"/>
                <w:szCs w:val="20"/>
                <w:lang w:val="en-GB"/>
              </w:rPr>
            </w:pPr>
            <w:r w:rsidRPr="00721892">
              <w:rPr>
                <w:b/>
                <w:color w:val="548DD4" w:themeColor="text2" w:themeTint="99"/>
                <w:sz w:val="20"/>
                <w:szCs w:val="20"/>
                <w:lang w:val="en-GB"/>
              </w:rPr>
              <w:t>sport</w:t>
            </w:r>
            <w:r w:rsidRPr="00721892">
              <w:rPr>
                <w:color w:val="548DD4" w:themeColor="text2" w:themeTint="99"/>
                <w:sz w:val="20"/>
                <w:szCs w:val="20"/>
                <w:lang w:val="en-GB"/>
              </w:rPr>
              <w:t>scotland</w:t>
            </w:r>
          </w:p>
          <w:p w14:paraId="6C31F269" w14:textId="4D24250F" w:rsidR="00B56B66" w:rsidRDefault="000F6388" w:rsidP="007B4604">
            <w:pPr>
              <w:rPr>
                <w:rFonts w:cs="Arial"/>
                <w:sz w:val="20"/>
                <w:szCs w:val="20"/>
              </w:rPr>
            </w:pPr>
            <w:r w:rsidRPr="00721892">
              <w:rPr>
                <w:rFonts w:cs="Arial"/>
                <w:sz w:val="20"/>
                <w:szCs w:val="20"/>
              </w:rPr>
              <w:t>The 201</w:t>
            </w:r>
            <w:r w:rsidR="00972326">
              <w:rPr>
                <w:rFonts w:cs="Arial"/>
                <w:sz w:val="20"/>
                <w:szCs w:val="20"/>
              </w:rPr>
              <w:t>5</w:t>
            </w:r>
            <w:r w:rsidR="008C11C1">
              <w:rPr>
                <w:rFonts w:cs="Arial"/>
                <w:sz w:val="20"/>
                <w:szCs w:val="20"/>
              </w:rPr>
              <w:t>-16</w:t>
            </w:r>
            <w:r w:rsidRPr="00721892">
              <w:rPr>
                <w:rFonts w:cs="Arial"/>
                <w:sz w:val="20"/>
                <w:szCs w:val="20"/>
              </w:rPr>
              <w:t xml:space="preserve"> </w:t>
            </w:r>
            <w:r w:rsidRPr="00721892">
              <w:rPr>
                <w:rFonts w:cs="Arial"/>
                <w:b/>
                <w:sz w:val="20"/>
                <w:szCs w:val="20"/>
              </w:rPr>
              <w:t>sport</w:t>
            </w:r>
            <w:r w:rsidRPr="00721892">
              <w:rPr>
                <w:rFonts w:cs="Arial"/>
                <w:sz w:val="20"/>
                <w:szCs w:val="20"/>
              </w:rPr>
              <w:t xml:space="preserve">scotland annual diversity and equality monitoring survey asked </w:t>
            </w:r>
            <w:r w:rsidRPr="00721892">
              <w:rPr>
                <w:rFonts w:cs="Arial"/>
                <w:b/>
                <w:sz w:val="20"/>
                <w:szCs w:val="20"/>
              </w:rPr>
              <w:t>sport</w:t>
            </w:r>
            <w:r w:rsidRPr="00721892">
              <w:rPr>
                <w:rFonts w:cs="Arial"/>
                <w:sz w:val="20"/>
                <w:szCs w:val="20"/>
              </w:rPr>
              <w:t xml:space="preserve">scotland staff whether they have ever identified as transgender. </w:t>
            </w:r>
          </w:p>
          <w:p w14:paraId="52CF061D" w14:textId="77777777" w:rsidR="000F6388" w:rsidRDefault="000F6388" w:rsidP="007B4604">
            <w:pPr>
              <w:rPr>
                <w:rFonts w:cs="Arial"/>
                <w:sz w:val="20"/>
                <w:szCs w:val="20"/>
              </w:rPr>
            </w:pPr>
            <w:r w:rsidRPr="00721892">
              <w:rPr>
                <w:rFonts w:cs="Arial"/>
                <w:sz w:val="20"/>
                <w:szCs w:val="20"/>
              </w:rPr>
              <w:t xml:space="preserve">98.6% of respondents answered ‘no’ to this question, with </w:t>
            </w:r>
            <w:r w:rsidR="00BF0606">
              <w:rPr>
                <w:rFonts w:cs="Arial"/>
                <w:sz w:val="20"/>
                <w:szCs w:val="20"/>
              </w:rPr>
              <w:t xml:space="preserve">the remaining </w:t>
            </w:r>
            <w:r w:rsidRPr="00721892">
              <w:rPr>
                <w:rFonts w:cs="Arial"/>
                <w:sz w:val="20"/>
                <w:szCs w:val="20"/>
              </w:rPr>
              <w:t xml:space="preserve">1.4% of respondents answering ‘prefer not to say’.  </w:t>
            </w:r>
          </w:p>
          <w:p w14:paraId="6B2A6C10" w14:textId="77777777" w:rsidR="00A73225" w:rsidRPr="00721892" w:rsidRDefault="00A73225" w:rsidP="00A73225">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5580805F" w14:textId="77777777" w:rsidR="00A73225" w:rsidRDefault="00A73225" w:rsidP="00A73225">
            <w:pPr>
              <w:pStyle w:val="BodyText1"/>
              <w:rPr>
                <w:rFonts w:cs="Arial"/>
                <w:sz w:val="20"/>
                <w:szCs w:val="20"/>
                <w:lang w:val="en-GB"/>
              </w:rPr>
            </w:pPr>
            <w:r w:rsidRPr="00721892">
              <w:rPr>
                <w:rFonts w:cs="Arial"/>
                <w:sz w:val="20"/>
                <w:szCs w:val="20"/>
                <w:lang w:val="en-GB"/>
              </w:rPr>
              <w:t>No data available</w:t>
            </w:r>
          </w:p>
          <w:p w14:paraId="7AECFD1A" w14:textId="77777777" w:rsidR="00A73225" w:rsidRPr="00721892" w:rsidRDefault="00A73225" w:rsidP="00A73225">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45CC686B" w14:textId="70B6DAA2" w:rsidR="00A73225" w:rsidRPr="00A73225" w:rsidRDefault="00A73225" w:rsidP="00A73225">
            <w:pPr>
              <w:pStyle w:val="BodyText1"/>
              <w:rPr>
                <w:lang w:val="en-GB"/>
              </w:rPr>
            </w:pPr>
            <w:r w:rsidRPr="00721892">
              <w:rPr>
                <w:rFonts w:cs="Arial"/>
                <w:sz w:val="20"/>
                <w:szCs w:val="20"/>
                <w:lang w:val="en-GB"/>
              </w:rPr>
              <w:t>No data available</w:t>
            </w:r>
          </w:p>
        </w:tc>
        <w:tc>
          <w:tcPr>
            <w:tcW w:w="3780" w:type="dxa"/>
          </w:tcPr>
          <w:p w14:paraId="29AD56C9" w14:textId="6D6E9163" w:rsidR="000F6388" w:rsidRPr="00E3177C" w:rsidRDefault="000F6388" w:rsidP="000F6388">
            <w:pPr>
              <w:pStyle w:val="BodyText1"/>
              <w:rPr>
                <w:rFonts w:cs="Arial"/>
                <w:sz w:val="20"/>
                <w:szCs w:val="20"/>
              </w:rPr>
            </w:pPr>
          </w:p>
        </w:tc>
        <w:tc>
          <w:tcPr>
            <w:tcW w:w="3780" w:type="dxa"/>
          </w:tcPr>
          <w:p w14:paraId="31F79839" w14:textId="085956CA" w:rsidR="000F6388" w:rsidRPr="00E3177C" w:rsidRDefault="000F6388" w:rsidP="002A5CBA">
            <w:pPr>
              <w:rPr>
                <w:rFonts w:cs="Arial"/>
                <w:sz w:val="20"/>
                <w:szCs w:val="20"/>
              </w:rPr>
            </w:pPr>
          </w:p>
        </w:tc>
      </w:tr>
      <w:tr w:rsidR="000F6388" w:rsidRPr="00E3177C" w14:paraId="0DBAB472" w14:textId="77777777" w:rsidTr="00883C83">
        <w:trPr>
          <w:trHeight w:val="7645"/>
        </w:trPr>
        <w:tc>
          <w:tcPr>
            <w:tcW w:w="2660" w:type="dxa"/>
            <w:shd w:val="clear" w:color="auto" w:fill="B8CCE4" w:themeFill="accent1" w:themeFillTint="66"/>
          </w:tcPr>
          <w:p w14:paraId="540920D9" w14:textId="79B932A1" w:rsidR="000F6388" w:rsidRPr="00E3177C" w:rsidRDefault="000F6388" w:rsidP="0001695C">
            <w:pPr>
              <w:pStyle w:val="n"/>
              <w:numPr>
                <w:ilvl w:val="0"/>
                <w:numId w:val="0"/>
              </w:numPr>
              <w:rPr>
                <w:rFonts w:cs="Arial"/>
                <w:sz w:val="20"/>
              </w:rPr>
            </w:pPr>
            <w:r w:rsidRPr="00E3177C">
              <w:rPr>
                <w:rFonts w:cs="Arial"/>
                <w:sz w:val="20"/>
              </w:rPr>
              <w:lastRenderedPageBreak/>
              <w:t xml:space="preserve"> Race </w:t>
            </w:r>
          </w:p>
        </w:tc>
        <w:tc>
          <w:tcPr>
            <w:tcW w:w="3780" w:type="dxa"/>
          </w:tcPr>
          <w:p w14:paraId="79324103" w14:textId="77777777" w:rsidR="000F6388" w:rsidRPr="00721892" w:rsidRDefault="000F6388" w:rsidP="0054763D">
            <w:pPr>
              <w:pStyle w:val="BodyText1"/>
              <w:rPr>
                <w:color w:val="548DD4" w:themeColor="text2" w:themeTint="99"/>
                <w:sz w:val="20"/>
                <w:szCs w:val="20"/>
                <w:lang w:val="en-GB"/>
              </w:rPr>
            </w:pPr>
            <w:r w:rsidRPr="00721892">
              <w:rPr>
                <w:b/>
                <w:color w:val="548DD4" w:themeColor="text2" w:themeTint="99"/>
                <w:sz w:val="20"/>
                <w:szCs w:val="20"/>
                <w:lang w:val="en-GB"/>
              </w:rPr>
              <w:t>sport</w:t>
            </w:r>
            <w:r w:rsidRPr="00721892">
              <w:rPr>
                <w:color w:val="548DD4" w:themeColor="text2" w:themeTint="99"/>
                <w:sz w:val="20"/>
                <w:szCs w:val="20"/>
                <w:lang w:val="en-GB"/>
              </w:rPr>
              <w:t>scotland</w:t>
            </w:r>
          </w:p>
          <w:p w14:paraId="4CD82575" w14:textId="7EAE8E08" w:rsidR="000F6388" w:rsidRDefault="000F6388" w:rsidP="002A5CBA">
            <w:pPr>
              <w:rPr>
                <w:rFonts w:cs="Arial"/>
                <w:sz w:val="20"/>
                <w:szCs w:val="20"/>
              </w:rPr>
            </w:pPr>
            <w:r w:rsidRPr="00721892">
              <w:rPr>
                <w:rFonts w:cs="Arial"/>
                <w:sz w:val="20"/>
                <w:szCs w:val="20"/>
              </w:rPr>
              <w:t xml:space="preserve">The </w:t>
            </w:r>
            <w:r w:rsidR="00972326">
              <w:rPr>
                <w:rFonts w:cs="Arial"/>
                <w:sz w:val="20"/>
                <w:szCs w:val="20"/>
              </w:rPr>
              <w:t>2015</w:t>
            </w:r>
            <w:r w:rsidR="008C11C1">
              <w:rPr>
                <w:rFonts w:cs="Arial"/>
                <w:sz w:val="20"/>
                <w:szCs w:val="20"/>
              </w:rPr>
              <w:t>-16 equality monitoring</w:t>
            </w:r>
            <w:r w:rsidR="00972326">
              <w:rPr>
                <w:rFonts w:cs="Arial"/>
                <w:sz w:val="20"/>
                <w:szCs w:val="20"/>
              </w:rPr>
              <w:t xml:space="preserve"> </w:t>
            </w:r>
            <w:r w:rsidRPr="00721892">
              <w:rPr>
                <w:rFonts w:cs="Arial"/>
                <w:sz w:val="20"/>
                <w:szCs w:val="20"/>
              </w:rPr>
              <w:t>survey asked staff to identify which ethnic gr</w:t>
            </w:r>
            <w:r w:rsidR="00972326">
              <w:rPr>
                <w:rFonts w:cs="Arial"/>
                <w:sz w:val="20"/>
                <w:szCs w:val="20"/>
              </w:rPr>
              <w:t>oup they identified with most. 59</w:t>
            </w:r>
            <w:r w:rsidRPr="00721892">
              <w:rPr>
                <w:rFonts w:cs="Arial"/>
                <w:sz w:val="20"/>
                <w:szCs w:val="20"/>
              </w:rPr>
              <w:t xml:space="preserve">% of respondents identified themselves as White Scottish and </w:t>
            </w:r>
            <w:r w:rsidR="00972326">
              <w:rPr>
                <w:rFonts w:cs="Arial"/>
                <w:sz w:val="20"/>
                <w:szCs w:val="20"/>
              </w:rPr>
              <w:t>34</w:t>
            </w:r>
            <w:r w:rsidRPr="00721892">
              <w:rPr>
                <w:rFonts w:cs="Arial"/>
                <w:sz w:val="20"/>
                <w:szCs w:val="20"/>
              </w:rPr>
              <w:t xml:space="preserve">% identified themselves as White British. </w:t>
            </w:r>
          </w:p>
          <w:p w14:paraId="7D3F7DFA" w14:textId="7C07FC80" w:rsidR="000F6388" w:rsidRPr="00721892" w:rsidRDefault="00972326" w:rsidP="002A5CBA">
            <w:pPr>
              <w:rPr>
                <w:rFonts w:cs="Arial"/>
                <w:sz w:val="20"/>
                <w:szCs w:val="20"/>
              </w:rPr>
            </w:pPr>
            <w:r>
              <w:rPr>
                <w:rFonts w:cs="Arial"/>
                <w:sz w:val="20"/>
                <w:szCs w:val="20"/>
              </w:rPr>
              <w:t>No</w:t>
            </w:r>
            <w:r w:rsidR="000F6388">
              <w:rPr>
                <w:rFonts w:cs="Arial"/>
                <w:sz w:val="20"/>
                <w:szCs w:val="20"/>
              </w:rPr>
              <w:t xml:space="preserve"> respondent</w:t>
            </w:r>
            <w:r>
              <w:rPr>
                <w:rFonts w:cs="Arial"/>
                <w:sz w:val="20"/>
                <w:szCs w:val="20"/>
              </w:rPr>
              <w:t>s</w:t>
            </w:r>
            <w:r w:rsidR="000F6388">
              <w:rPr>
                <w:rFonts w:cs="Arial"/>
                <w:sz w:val="20"/>
                <w:szCs w:val="20"/>
              </w:rPr>
              <w:t xml:space="preserve"> </w:t>
            </w:r>
            <w:r w:rsidR="00BF0606">
              <w:rPr>
                <w:rFonts w:cs="Arial"/>
                <w:sz w:val="20"/>
                <w:szCs w:val="20"/>
              </w:rPr>
              <w:t>ticked an option that was not</w:t>
            </w:r>
            <w:r w:rsidR="000F6388">
              <w:rPr>
                <w:rFonts w:cs="Arial"/>
                <w:sz w:val="20"/>
                <w:szCs w:val="20"/>
              </w:rPr>
              <w:t xml:space="preserve"> ‘White’ or ‘Prefer not to answer’. </w:t>
            </w:r>
          </w:p>
          <w:tbl>
            <w:tblPr>
              <w:tblStyle w:val="TableGrid"/>
              <w:tblW w:w="0" w:type="auto"/>
              <w:tblInd w:w="5" w:type="dxa"/>
              <w:tblLayout w:type="fixed"/>
              <w:tblLook w:val="04A0" w:firstRow="1" w:lastRow="0" w:firstColumn="1" w:lastColumn="0" w:noHBand="0" w:noVBand="1"/>
            </w:tblPr>
            <w:tblGrid>
              <w:gridCol w:w="1774"/>
              <w:gridCol w:w="1775"/>
            </w:tblGrid>
            <w:tr w:rsidR="000F6388" w:rsidRPr="00721892" w14:paraId="292A220C" w14:textId="77777777" w:rsidTr="00972326">
              <w:tc>
                <w:tcPr>
                  <w:tcW w:w="1774" w:type="dxa"/>
                  <w:tcBorders>
                    <w:top w:val="nil"/>
                    <w:left w:val="nil"/>
                  </w:tcBorders>
                </w:tcPr>
                <w:p w14:paraId="1653F839" w14:textId="30FF3BF5" w:rsidR="000F6388" w:rsidRPr="00721892" w:rsidRDefault="000F6388" w:rsidP="007B4604">
                  <w:pPr>
                    <w:pStyle w:val="BodyText1"/>
                    <w:rPr>
                      <w:b/>
                      <w:sz w:val="20"/>
                      <w:szCs w:val="20"/>
                      <w:lang w:val="en-GB"/>
                    </w:rPr>
                  </w:pPr>
                </w:p>
              </w:tc>
              <w:tc>
                <w:tcPr>
                  <w:tcW w:w="1775" w:type="dxa"/>
                </w:tcPr>
                <w:p w14:paraId="2E66647F" w14:textId="5DF27DDA" w:rsidR="000F6388" w:rsidRPr="00721892" w:rsidRDefault="000F6388" w:rsidP="007B4604">
                  <w:pPr>
                    <w:pStyle w:val="BodyText1"/>
                    <w:rPr>
                      <w:b/>
                      <w:sz w:val="20"/>
                      <w:szCs w:val="20"/>
                      <w:lang w:val="en-GB"/>
                    </w:rPr>
                  </w:pPr>
                  <w:r w:rsidRPr="00721892">
                    <w:rPr>
                      <w:b/>
                      <w:sz w:val="20"/>
                      <w:szCs w:val="20"/>
                      <w:lang w:val="en-GB"/>
                    </w:rPr>
                    <w:t>sport</w:t>
                  </w:r>
                  <w:r w:rsidRPr="00721892">
                    <w:rPr>
                      <w:sz w:val="20"/>
                      <w:szCs w:val="20"/>
                      <w:lang w:val="en-GB"/>
                    </w:rPr>
                    <w:t>scotland</w:t>
                  </w:r>
                </w:p>
              </w:tc>
            </w:tr>
            <w:tr w:rsidR="000F6388" w:rsidRPr="00721892" w14:paraId="65EE438C" w14:textId="77777777" w:rsidTr="00972326">
              <w:tc>
                <w:tcPr>
                  <w:tcW w:w="1774" w:type="dxa"/>
                </w:tcPr>
                <w:p w14:paraId="5068EBE4" w14:textId="05707DF3" w:rsidR="000F6388" w:rsidRPr="00721892" w:rsidRDefault="000F6388" w:rsidP="007B4604">
                  <w:pPr>
                    <w:pStyle w:val="BodyText1"/>
                    <w:rPr>
                      <w:sz w:val="20"/>
                      <w:szCs w:val="20"/>
                      <w:lang w:val="en-GB"/>
                    </w:rPr>
                  </w:pPr>
                  <w:r w:rsidRPr="00721892">
                    <w:rPr>
                      <w:sz w:val="20"/>
                      <w:szCs w:val="20"/>
                      <w:lang w:val="en-GB"/>
                    </w:rPr>
                    <w:t>White Scottish</w:t>
                  </w:r>
                </w:p>
              </w:tc>
              <w:tc>
                <w:tcPr>
                  <w:tcW w:w="1775" w:type="dxa"/>
                </w:tcPr>
                <w:p w14:paraId="642E793F" w14:textId="635EF34C" w:rsidR="000F6388" w:rsidRPr="00721892" w:rsidRDefault="00972326" w:rsidP="007B4604">
                  <w:pPr>
                    <w:pStyle w:val="BodyText1"/>
                    <w:rPr>
                      <w:sz w:val="20"/>
                      <w:szCs w:val="20"/>
                      <w:lang w:val="en-GB"/>
                    </w:rPr>
                  </w:pPr>
                  <w:r>
                    <w:rPr>
                      <w:sz w:val="20"/>
                      <w:szCs w:val="20"/>
                      <w:lang w:val="en-GB"/>
                    </w:rPr>
                    <w:t>59</w:t>
                  </w:r>
                  <w:r w:rsidR="006C266E">
                    <w:rPr>
                      <w:sz w:val="20"/>
                      <w:szCs w:val="20"/>
                      <w:lang w:val="en-GB"/>
                    </w:rPr>
                    <w:t>%</w:t>
                  </w:r>
                </w:p>
              </w:tc>
            </w:tr>
            <w:tr w:rsidR="000F6388" w:rsidRPr="00721892" w14:paraId="5C1FC493" w14:textId="77777777" w:rsidTr="00972326">
              <w:tc>
                <w:tcPr>
                  <w:tcW w:w="1774" w:type="dxa"/>
                </w:tcPr>
                <w:p w14:paraId="00A22DA7" w14:textId="479C9690" w:rsidR="000F6388" w:rsidRPr="00721892" w:rsidRDefault="000F6388" w:rsidP="007B4604">
                  <w:pPr>
                    <w:pStyle w:val="BodyText1"/>
                    <w:rPr>
                      <w:sz w:val="20"/>
                      <w:szCs w:val="20"/>
                      <w:lang w:val="en-GB"/>
                    </w:rPr>
                  </w:pPr>
                  <w:r w:rsidRPr="00721892">
                    <w:rPr>
                      <w:sz w:val="20"/>
                      <w:szCs w:val="20"/>
                      <w:lang w:val="en-GB"/>
                    </w:rPr>
                    <w:t>White British</w:t>
                  </w:r>
                </w:p>
              </w:tc>
              <w:tc>
                <w:tcPr>
                  <w:tcW w:w="1775" w:type="dxa"/>
                </w:tcPr>
                <w:p w14:paraId="68BE0056" w14:textId="22B2364D" w:rsidR="000F6388" w:rsidRPr="00721892" w:rsidRDefault="00972326" w:rsidP="00972326">
                  <w:pPr>
                    <w:pStyle w:val="BodyText1"/>
                    <w:rPr>
                      <w:sz w:val="20"/>
                      <w:szCs w:val="20"/>
                      <w:lang w:val="en-GB"/>
                    </w:rPr>
                  </w:pPr>
                  <w:r>
                    <w:rPr>
                      <w:sz w:val="20"/>
                      <w:szCs w:val="20"/>
                      <w:lang w:val="en-GB"/>
                    </w:rPr>
                    <w:t>34</w:t>
                  </w:r>
                  <w:r w:rsidR="006C266E">
                    <w:rPr>
                      <w:sz w:val="20"/>
                      <w:szCs w:val="20"/>
                      <w:lang w:val="en-GB"/>
                    </w:rPr>
                    <w:t>%</w:t>
                  </w:r>
                </w:p>
              </w:tc>
            </w:tr>
            <w:tr w:rsidR="000F6388" w:rsidRPr="00721892" w14:paraId="74B7F28E" w14:textId="77777777" w:rsidTr="00972326">
              <w:tc>
                <w:tcPr>
                  <w:tcW w:w="1774" w:type="dxa"/>
                </w:tcPr>
                <w:p w14:paraId="49C51ED5" w14:textId="5D48F07F" w:rsidR="000F6388" w:rsidRPr="00721892" w:rsidRDefault="000F6388" w:rsidP="007B4604">
                  <w:pPr>
                    <w:pStyle w:val="BodyText1"/>
                    <w:rPr>
                      <w:sz w:val="20"/>
                      <w:szCs w:val="20"/>
                      <w:lang w:val="en-GB"/>
                    </w:rPr>
                  </w:pPr>
                  <w:r w:rsidRPr="00721892">
                    <w:rPr>
                      <w:sz w:val="20"/>
                      <w:szCs w:val="20"/>
                      <w:lang w:val="en-GB"/>
                    </w:rPr>
                    <w:t>White Irish</w:t>
                  </w:r>
                </w:p>
              </w:tc>
              <w:tc>
                <w:tcPr>
                  <w:tcW w:w="1775" w:type="dxa"/>
                </w:tcPr>
                <w:p w14:paraId="2A3CACA5" w14:textId="2817A1AE" w:rsidR="000F6388" w:rsidRPr="00721892" w:rsidRDefault="00972326" w:rsidP="007B4604">
                  <w:pPr>
                    <w:pStyle w:val="BodyText1"/>
                    <w:rPr>
                      <w:sz w:val="20"/>
                      <w:szCs w:val="20"/>
                      <w:lang w:val="en-GB"/>
                    </w:rPr>
                  </w:pPr>
                  <w:r>
                    <w:rPr>
                      <w:sz w:val="20"/>
                      <w:szCs w:val="20"/>
                      <w:lang w:val="en-GB"/>
                    </w:rPr>
                    <w:t>1</w:t>
                  </w:r>
                  <w:r w:rsidR="006C266E">
                    <w:rPr>
                      <w:sz w:val="20"/>
                      <w:szCs w:val="20"/>
                      <w:lang w:val="en-GB"/>
                    </w:rPr>
                    <w:t>%</w:t>
                  </w:r>
                </w:p>
              </w:tc>
            </w:tr>
            <w:tr w:rsidR="000F6388" w:rsidRPr="00721892" w14:paraId="45AF9B6D" w14:textId="77777777" w:rsidTr="00972326">
              <w:tc>
                <w:tcPr>
                  <w:tcW w:w="1774" w:type="dxa"/>
                </w:tcPr>
                <w:p w14:paraId="4FE12FC4" w14:textId="523F1E57" w:rsidR="000F6388" w:rsidRPr="00721892" w:rsidRDefault="000F6388" w:rsidP="007B4604">
                  <w:pPr>
                    <w:pStyle w:val="BodyText1"/>
                    <w:rPr>
                      <w:sz w:val="20"/>
                      <w:szCs w:val="20"/>
                      <w:lang w:val="en-GB"/>
                    </w:rPr>
                  </w:pPr>
                  <w:r w:rsidRPr="00721892">
                    <w:rPr>
                      <w:sz w:val="20"/>
                      <w:szCs w:val="20"/>
                      <w:lang w:val="en-GB"/>
                    </w:rPr>
                    <w:t>White Other</w:t>
                  </w:r>
                </w:p>
              </w:tc>
              <w:tc>
                <w:tcPr>
                  <w:tcW w:w="1775" w:type="dxa"/>
                </w:tcPr>
                <w:p w14:paraId="0CF2478D" w14:textId="7F0EAC19" w:rsidR="000F6388" w:rsidRPr="00721892" w:rsidRDefault="00972326" w:rsidP="007B4604">
                  <w:pPr>
                    <w:pStyle w:val="BodyText1"/>
                    <w:rPr>
                      <w:sz w:val="20"/>
                      <w:szCs w:val="20"/>
                      <w:lang w:val="en-GB"/>
                    </w:rPr>
                  </w:pPr>
                  <w:r>
                    <w:rPr>
                      <w:sz w:val="20"/>
                      <w:szCs w:val="20"/>
                      <w:lang w:val="en-GB"/>
                    </w:rPr>
                    <w:t>3</w:t>
                  </w:r>
                  <w:r w:rsidR="006C266E">
                    <w:rPr>
                      <w:sz w:val="20"/>
                      <w:szCs w:val="20"/>
                      <w:lang w:val="en-GB"/>
                    </w:rPr>
                    <w:t>%</w:t>
                  </w:r>
                </w:p>
              </w:tc>
            </w:tr>
            <w:tr w:rsidR="00972326" w:rsidRPr="00721892" w14:paraId="601B47EC" w14:textId="77777777" w:rsidTr="00972326">
              <w:tc>
                <w:tcPr>
                  <w:tcW w:w="1774" w:type="dxa"/>
                </w:tcPr>
                <w:p w14:paraId="4C06C0CD" w14:textId="4D15C178" w:rsidR="00972326" w:rsidRPr="00721892" w:rsidRDefault="00972326" w:rsidP="007B4604">
                  <w:pPr>
                    <w:pStyle w:val="BodyText1"/>
                    <w:rPr>
                      <w:sz w:val="20"/>
                      <w:szCs w:val="20"/>
                      <w:lang w:val="en-GB"/>
                    </w:rPr>
                  </w:pPr>
                  <w:r w:rsidRPr="00721892">
                    <w:rPr>
                      <w:sz w:val="20"/>
                      <w:szCs w:val="20"/>
                      <w:lang w:val="en-GB"/>
                    </w:rPr>
                    <w:t>Prefer not to answer</w:t>
                  </w:r>
                </w:p>
              </w:tc>
              <w:tc>
                <w:tcPr>
                  <w:tcW w:w="1775" w:type="dxa"/>
                </w:tcPr>
                <w:p w14:paraId="3A1F5C0E" w14:textId="1DB9DB69" w:rsidR="00972326" w:rsidRPr="00721892" w:rsidRDefault="00972326" w:rsidP="007B4604">
                  <w:pPr>
                    <w:pStyle w:val="BodyText1"/>
                    <w:rPr>
                      <w:sz w:val="20"/>
                      <w:szCs w:val="20"/>
                      <w:lang w:val="en-GB"/>
                    </w:rPr>
                  </w:pPr>
                  <w:r>
                    <w:rPr>
                      <w:sz w:val="20"/>
                      <w:szCs w:val="20"/>
                      <w:lang w:val="en-GB"/>
                    </w:rPr>
                    <w:t>2%</w:t>
                  </w:r>
                </w:p>
              </w:tc>
            </w:tr>
          </w:tbl>
          <w:p w14:paraId="16DB1289" w14:textId="77777777" w:rsidR="00B56B66" w:rsidRDefault="00B56B66" w:rsidP="007B4604">
            <w:pPr>
              <w:pStyle w:val="BodyText1"/>
              <w:rPr>
                <w:sz w:val="20"/>
                <w:szCs w:val="20"/>
                <w:lang w:val="en-GB"/>
              </w:rPr>
            </w:pPr>
          </w:p>
          <w:p w14:paraId="73B58CD9" w14:textId="1F7C39A6" w:rsidR="00BF0606" w:rsidRDefault="00BF0606" w:rsidP="007B4604">
            <w:pPr>
              <w:pStyle w:val="BodyText1"/>
              <w:rPr>
                <w:sz w:val="20"/>
                <w:szCs w:val="20"/>
                <w:lang w:val="en-GB"/>
              </w:rPr>
            </w:pPr>
            <w:r>
              <w:rPr>
                <w:sz w:val="20"/>
                <w:szCs w:val="20"/>
                <w:lang w:val="en-GB"/>
              </w:rPr>
              <w:t xml:space="preserve">This is </w:t>
            </w:r>
            <w:r w:rsidR="00B56B66">
              <w:rPr>
                <w:sz w:val="20"/>
                <w:szCs w:val="20"/>
                <w:lang w:val="en-GB"/>
              </w:rPr>
              <w:t>a significant</w:t>
            </w:r>
            <w:r>
              <w:rPr>
                <w:sz w:val="20"/>
                <w:szCs w:val="20"/>
                <w:lang w:val="en-GB"/>
              </w:rPr>
              <w:t xml:space="preserve"> </w:t>
            </w:r>
            <w:r w:rsidR="00B56B66">
              <w:rPr>
                <w:sz w:val="20"/>
                <w:szCs w:val="20"/>
                <w:lang w:val="en-GB"/>
              </w:rPr>
              <w:t xml:space="preserve">variance from </w:t>
            </w:r>
            <w:r>
              <w:rPr>
                <w:sz w:val="20"/>
                <w:szCs w:val="20"/>
                <w:lang w:val="en-GB"/>
              </w:rPr>
              <w:t>the general population.</w:t>
            </w:r>
          </w:p>
          <w:p w14:paraId="25247EAA" w14:textId="041BFDA7" w:rsidR="000F6388" w:rsidRPr="001C639E" w:rsidRDefault="000F6388" w:rsidP="007B4604">
            <w:pPr>
              <w:pStyle w:val="BodyText1"/>
              <w:rPr>
                <w:b/>
                <w:color w:val="548DD4" w:themeColor="text2" w:themeTint="99"/>
                <w:sz w:val="20"/>
                <w:szCs w:val="20"/>
                <w:lang w:val="en-GB"/>
              </w:rPr>
            </w:pPr>
            <w:r w:rsidRPr="001C639E">
              <w:rPr>
                <w:b/>
                <w:color w:val="548DD4" w:themeColor="text2" w:themeTint="99"/>
                <w:sz w:val="20"/>
                <w:szCs w:val="20"/>
                <w:lang w:val="en-GB"/>
              </w:rPr>
              <w:t>Public</w:t>
            </w:r>
          </w:p>
          <w:tbl>
            <w:tblPr>
              <w:tblStyle w:val="TableGrid"/>
              <w:tblW w:w="0" w:type="auto"/>
              <w:tblInd w:w="5" w:type="dxa"/>
              <w:tblLayout w:type="fixed"/>
              <w:tblLook w:val="04A0" w:firstRow="1" w:lastRow="0" w:firstColumn="1" w:lastColumn="0" w:noHBand="0" w:noVBand="1"/>
            </w:tblPr>
            <w:tblGrid>
              <w:gridCol w:w="1774"/>
              <w:gridCol w:w="1775"/>
            </w:tblGrid>
            <w:tr w:rsidR="000F6388" w:rsidRPr="00721892" w14:paraId="20338748" w14:textId="77777777" w:rsidTr="00522F5C">
              <w:tc>
                <w:tcPr>
                  <w:tcW w:w="1774" w:type="dxa"/>
                  <w:tcBorders>
                    <w:top w:val="nil"/>
                    <w:left w:val="nil"/>
                  </w:tcBorders>
                </w:tcPr>
                <w:p w14:paraId="54CD53BA" w14:textId="77777777" w:rsidR="000F6388" w:rsidRPr="00721892" w:rsidRDefault="000F6388" w:rsidP="00522F5C">
                  <w:pPr>
                    <w:pStyle w:val="BodyText1"/>
                    <w:rPr>
                      <w:b/>
                      <w:sz w:val="20"/>
                      <w:szCs w:val="20"/>
                      <w:lang w:val="en-GB"/>
                    </w:rPr>
                  </w:pPr>
                </w:p>
              </w:tc>
              <w:tc>
                <w:tcPr>
                  <w:tcW w:w="1775" w:type="dxa"/>
                </w:tcPr>
                <w:p w14:paraId="6411F6BC" w14:textId="151D6E7D" w:rsidR="000F6388" w:rsidRPr="00721892" w:rsidRDefault="000F6388" w:rsidP="00522F5C">
                  <w:pPr>
                    <w:pStyle w:val="BodyText1"/>
                    <w:rPr>
                      <w:b/>
                      <w:sz w:val="20"/>
                      <w:szCs w:val="20"/>
                      <w:lang w:val="en-GB"/>
                    </w:rPr>
                  </w:pPr>
                  <w:r>
                    <w:rPr>
                      <w:b/>
                      <w:sz w:val="20"/>
                      <w:szCs w:val="20"/>
                      <w:lang w:val="en-GB"/>
                    </w:rPr>
                    <w:t>Scotland</w:t>
                  </w:r>
                </w:p>
              </w:tc>
            </w:tr>
            <w:tr w:rsidR="000F6388" w:rsidRPr="00721892" w14:paraId="55117788" w14:textId="77777777" w:rsidTr="00522F5C">
              <w:tc>
                <w:tcPr>
                  <w:tcW w:w="1774" w:type="dxa"/>
                </w:tcPr>
                <w:p w14:paraId="73D987BB" w14:textId="77777777" w:rsidR="000F6388" w:rsidRPr="00721892" w:rsidRDefault="000F6388" w:rsidP="00522F5C">
                  <w:pPr>
                    <w:pStyle w:val="BodyText1"/>
                    <w:rPr>
                      <w:sz w:val="20"/>
                      <w:szCs w:val="20"/>
                      <w:lang w:val="en-GB"/>
                    </w:rPr>
                  </w:pPr>
                  <w:r w:rsidRPr="00721892">
                    <w:rPr>
                      <w:sz w:val="20"/>
                      <w:szCs w:val="20"/>
                      <w:lang w:val="en-GB"/>
                    </w:rPr>
                    <w:t>White Scottish</w:t>
                  </w:r>
                </w:p>
              </w:tc>
              <w:tc>
                <w:tcPr>
                  <w:tcW w:w="1775" w:type="dxa"/>
                </w:tcPr>
                <w:p w14:paraId="7B390212" w14:textId="4E442F85" w:rsidR="000F6388" w:rsidRPr="00721892" w:rsidRDefault="000F6388" w:rsidP="00522F5C">
                  <w:pPr>
                    <w:pStyle w:val="BodyText1"/>
                    <w:rPr>
                      <w:sz w:val="20"/>
                      <w:szCs w:val="20"/>
                      <w:lang w:val="en-GB"/>
                    </w:rPr>
                  </w:pPr>
                  <w:r>
                    <w:rPr>
                      <w:sz w:val="20"/>
                      <w:szCs w:val="20"/>
                      <w:lang w:val="en-GB"/>
                    </w:rPr>
                    <w:t>84</w:t>
                  </w:r>
                  <w:r w:rsidR="006C266E">
                    <w:rPr>
                      <w:sz w:val="20"/>
                      <w:szCs w:val="20"/>
                      <w:lang w:val="en-GB"/>
                    </w:rPr>
                    <w:t>%</w:t>
                  </w:r>
                </w:p>
              </w:tc>
            </w:tr>
            <w:tr w:rsidR="000F6388" w:rsidRPr="00721892" w14:paraId="6E465266" w14:textId="77777777" w:rsidTr="00522F5C">
              <w:tc>
                <w:tcPr>
                  <w:tcW w:w="1774" w:type="dxa"/>
                </w:tcPr>
                <w:p w14:paraId="1A237426" w14:textId="77777777" w:rsidR="000F6388" w:rsidRPr="00721892" w:rsidRDefault="000F6388" w:rsidP="00522F5C">
                  <w:pPr>
                    <w:pStyle w:val="BodyText1"/>
                    <w:rPr>
                      <w:sz w:val="20"/>
                      <w:szCs w:val="20"/>
                      <w:lang w:val="en-GB"/>
                    </w:rPr>
                  </w:pPr>
                  <w:r w:rsidRPr="00721892">
                    <w:rPr>
                      <w:sz w:val="20"/>
                      <w:szCs w:val="20"/>
                      <w:lang w:val="en-GB"/>
                    </w:rPr>
                    <w:t>White British</w:t>
                  </w:r>
                </w:p>
              </w:tc>
              <w:tc>
                <w:tcPr>
                  <w:tcW w:w="1775" w:type="dxa"/>
                </w:tcPr>
                <w:p w14:paraId="5D2BA42E" w14:textId="28DFEB1E" w:rsidR="000F6388" w:rsidRPr="00721892" w:rsidRDefault="000F6388" w:rsidP="00522F5C">
                  <w:pPr>
                    <w:pStyle w:val="BodyText1"/>
                    <w:rPr>
                      <w:sz w:val="20"/>
                      <w:szCs w:val="20"/>
                      <w:lang w:val="en-GB"/>
                    </w:rPr>
                  </w:pPr>
                  <w:r>
                    <w:rPr>
                      <w:sz w:val="20"/>
                      <w:szCs w:val="20"/>
                      <w:lang w:val="en-GB"/>
                    </w:rPr>
                    <w:t>7.9</w:t>
                  </w:r>
                  <w:r w:rsidR="006C266E">
                    <w:rPr>
                      <w:sz w:val="20"/>
                      <w:szCs w:val="20"/>
                      <w:lang w:val="en-GB"/>
                    </w:rPr>
                    <w:t>%</w:t>
                  </w:r>
                </w:p>
              </w:tc>
            </w:tr>
            <w:tr w:rsidR="000F6388" w:rsidRPr="00721892" w14:paraId="0DA95FF4" w14:textId="77777777" w:rsidTr="00522F5C">
              <w:tc>
                <w:tcPr>
                  <w:tcW w:w="1774" w:type="dxa"/>
                </w:tcPr>
                <w:p w14:paraId="1AD3FD28" w14:textId="77777777" w:rsidR="000F6388" w:rsidRPr="00721892" w:rsidRDefault="000F6388" w:rsidP="00522F5C">
                  <w:pPr>
                    <w:pStyle w:val="BodyText1"/>
                    <w:rPr>
                      <w:sz w:val="20"/>
                      <w:szCs w:val="20"/>
                      <w:lang w:val="en-GB"/>
                    </w:rPr>
                  </w:pPr>
                  <w:r w:rsidRPr="00721892">
                    <w:rPr>
                      <w:sz w:val="20"/>
                      <w:szCs w:val="20"/>
                      <w:lang w:val="en-GB"/>
                    </w:rPr>
                    <w:t>White Irish</w:t>
                  </w:r>
                </w:p>
              </w:tc>
              <w:tc>
                <w:tcPr>
                  <w:tcW w:w="1775" w:type="dxa"/>
                </w:tcPr>
                <w:p w14:paraId="51A3A2CC" w14:textId="314BA3A8" w:rsidR="000F6388" w:rsidRPr="00721892" w:rsidRDefault="000F6388" w:rsidP="00522F5C">
                  <w:pPr>
                    <w:pStyle w:val="BodyText1"/>
                    <w:rPr>
                      <w:sz w:val="20"/>
                      <w:szCs w:val="20"/>
                      <w:lang w:val="en-GB"/>
                    </w:rPr>
                  </w:pPr>
                  <w:r w:rsidRPr="00721892">
                    <w:rPr>
                      <w:sz w:val="20"/>
                      <w:szCs w:val="20"/>
                      <w:lang w:val="en-GB"/>
                    </w:rPr>
                    <w:t>1</w:t>
                  </w:r>
                  <w:r w:rsidR="006C266E">
                    <w:rPr>
                      <w:sz w:val="20"/>
                      <w:szCs w:val="20"/>
                      <w:lang w:val="en-GB"/>
                    </w:rPr>
                    <w:t>%</w:t>
                  </w:r>
                </w:p>
              </w:tc>
            </w:tr>
            <w:tr w:rsidR="000F6388" w:rsidRPr="00721892" w14:paraId="5CDB27B4" w14:textId="77777777" w:rsidTr="00522F5C">
              <w:tc>
                <w:tcPr>
                  <w:tcW w:w="1774" w:type="dxa"/>
                </w:tcPr>
                <w:p w14:paraId="35D2C013" w14:textId="77777777" w:rsidR="000F6388" w:rsidRPr="00721892" w:rsidRDefault="000F6388" w:rsidP="00522F5C">
                  <w:pPr>
                    <w:pStyle w:val="BodyText1"/>
                    <w:rPr>
                      <w:sz w:val="20"/>
                      <w:szCs w:val="20"/>
                      <w:lang w:val="en-GB"/>
                    </w:rPr>
                  </w:pPr>
                  <w:r w:rsidRPr="00721892">
                    <w:rPr>
                      <w:sz w:val="20"/>
                      <w:szCs w:val="20"/>
                      <w:lang w:val="en-GB"/>
                    </w:rPr>
                    <w:t>White Other</w:t>
                  </w:r>
                </w:p>
              </w:tc>
              <w:tc>
                <w:tcPr>
                  <w:tcW w:w="1775" w:type="dxa"/>
                </w:tcPr>
                <w:p w14:paraId="711F67B9" w14:textId="3DD241FE" w:rsidR="000F6388" w:rsidRPr="00721892" w:rsidRDefault="000F6388" w:rsidP="00522F5C">
                  <w:pPr>
                    <w:pStyle w:val="BodyText1"/>
                    <w:rPr>
                      <w:sz w:val="20"/>
                      <w:szCs w:val="20"/>
                      <w:lang w:val="en-GB"/>
                    </w:rPr>
                  </w:pPr>
                  <w:r>
                    <w:rPr>
                      <w:sz w:val="20"/>
                      <w:szCs w:val="20"/>
                      <w:lang w:val="en-GB"/>
                    </w:rPr>
                    <w:t>1</w:t>
                  </w:r>
                  <w:r w:rsidR="006C266E">
                    <w:rPr>
                      <w:sz w:val="20"/>
                      <w:szCs w:val="20"/>
                      <w:lang w:val="en-GB"/>
                    </w:rPr>
                    <w:t>%</w:t>
                  </w:r>
                </w:p>
              </w:tc>
            </w:tr>
            <w:tr w:rsidR="000F6388" w:rsidRPr="00721892" w14:paraId="48D62C77" w14:textId="77777777" w:rsidTr="00522F5C">
              <w:tc>
                <w:tcPr>
                  <w:tcW w:w="1774" w:type="dxa"/>
                </w:tcPr>
                <w:p w14:paraId="5E8F1C33" w14:textId="77777777" w:rsidR="000F6388" w:rsidRPr="00721892" w:rsidRDefault="000F6388" w:rsidP="00522F5C">
                  <w:pPr>
                    <w:pStyle w:val="BodyText1"/>
                    <w:rPr>
                      <w:sz w:val="20"/>
                      <w:szCs w:val="20"/>
                      <w:lang w:val="en-GB"/>
                    </w:rPr>
                  </w:pPr>
                  <w:r w:rsidRPr="00721892">
                    <w:rPr>
                      <w:sz w:val="20"/>
                      <w:szCs w:val="20"/>
                      <w:lang w:val="en-GB"/>
                    </w:rPr>
                    <w:t xml:space="preserve">Any other Mixed </w:t>
                  </w:r>
                  <w:r w:rsidRPr="00721892">
                    <w:rPr>
                      <w:sz w:val="20"/>
                      <w:szCs w:val="20"/>
                      <w:lang w:val="en-GB"/>
                    </w:rPr>
                    <w:lastRenderedPageBreak/>
                    <w:t>Background</w:t>
                  </w:r>
                </w:p>
              </w:tc>
              <w:tc>
                <w:tcPr>
                  <w:tcW w:w="1775" w:type="dxa"/>
                </w:tcPr>
                <w:p w14:paraId="3339BB60" w14:textId="463A7E92" w:rsidR="000F6388" w:rsidRPr="00721892" w:rsidRDefault="000F6388" w:rsidP="00522F5C">
                  <w:pPr>
                    <w:pStyle w:val="BodyText1"/>
                    <w:rPr>
                      <w:sz w:val="20"/>
                      <w:szCs w:val="20"/>
                      <w:lang w:val="en-GB"/>
                    </w:rPr>
                  </w:pPr>
                  <w:r>
                    <w:rPr>
                      <w:sz w:val="20"/>
                      <w:szCs w:val="20"/>
                      <w:lang w:val="en-GB"/>
                    </w:rPr>
                    <w:lastRenderedPageBreak/>
                    <w:t>0.4</w:t>
                  </w:r>
                  <w:r w:rsidR="006C266E">
                    <w:rPr>
                      <w:sz w:val="20"/>
                      <w:szCs w:val="20"/>
                      <w:lang w:val="en-GB"/>
                    </w:rPr>
                    <w:t>%</w:t>
                  </w:r>
                </w:p>
              </w:tc>
            </w:tr>
            <w:tr w:rsidR="000F6388" w:rsidRPr="00721892" w14:paraId="51533034" w14:textId="77777777" w:rsidTr="001C639E">
              <w:tc>
                <w:tcPr>
                  <w:tcW w:w="1774" w:type="dxa"/>
                  <w:shd w:val="clear" w:color="auto" w:fill="F2F2F2" w:themeFill="background1" w:themeFillShade="F2"/>
                </w:tcPr>
                <w:p w14:paraId="5B749BDC" w14:textId="39E10184" w:rsidR="000F6388" w:rsidRPr="00721892" w:rsidRDefault="000F6388" w:rsidP="00522F5C">
                  <w:pPr>
                    <w:pStyle w:val="BodyText1"/>
                    <w:rPr>
                      <w:sz w:val="20"/>
                      <w:szCs w:val="20"/>
                      <w:lang w:val="en-GB"/>
                    </w:rPr>
                  </w:pPr>
                  <w:r>
                    <w:rPr>
                      <w:sz w:val="20"/>
                      <w:szCs w:val="20"/>
                      <w:lang w:val="en-GB"/>
                    </w:rPr>
                    <w:lastRenderedPageBreak/>
                    <w:t xml:space="preserve">All other groups </w:t>
                  </w:r>
                  <w:r w:rsidRPr="001C639E">
                    <w:rPr>
                      <w:i/>
                      <w:sz w:val="20"/>
                      <w:szCs w:val="20"/>
                      <w:lang w:val="en-GB"/>
                    </w:rPr>
                    <w:t xml:space="preserve">(Groups that no respondent in </w:t>
                  </w:r>
                  <w:r w:rsidRPr="001C639E">
                    <w:rPr>
                      <w:b/>
                      <w:i/>
                      <w:sz w:val="20"/>
                      <w:szCs w:val="20"/>
                      <w:lang w:val="en-GB"/>
                    </w:rPr>
                    <w:t>sport</w:t>
                  </w:r>
                  <w:r w:rsidRPr="001C639E">
                    <w:rPr>
                      <w:i/>
                      <w:sz w:val="20"/>
                      <w:szCs w:val="20"/>
                      <w:lang w:val="en-GB"/>
                    </w:rPr>
                    <w:t>scotland chose)</w:t>
                  </w:r>
                </w:p>
              </w:tc>
              <w:tc>
                <w:tcPr>
                  <w:tcW w:w="1775" w:type="dxa"/>
                  <w:shd w:val="clear" w:color="auto" w:fill="F2F2F2" w:themeFill="background1" w:themeFillShade="F2"/>
                </w:tcPr>
                <w:p w14:paraId="238C1D77" w14:textId="4D1683F3" w:rsidR="000F6388" w:rsidRPr="00721892" w:rsidRDefault="000F6388" w:rsidP="00522F5C">
                  <w:pPr>
                    <w:pStyle w:val="BodyText1"/>
                    <w:rPr>
                      <w:sz w:val="20"/>
                      <w:szCs w:val="20"/>
                      <w:lang w:val="en-GB"/>
                    </w:rPr>
                  </w:pPr>
                  <w:r>
                    <w:rPr>
                      <w:sz w:val="20"/>
                      <w:szCs w:val="20"/>
                      <w:lang w:val="en-GB"/>
                    </w:rPr>
                    <w:t>5.7</w:t>
                  </w:r>
                  <w:r w:rsidR="006C266E">
                    <w:rPr>
                      <w:sz w:val="20"/>
                      <w:szCs w:val="20"/>
                      <w:lang w:val="en-GB"/>
                    </w:rPr>
                    <w:t>%</w:t>
                  </w:r>
                </w:p>
              </w:tc>
            </w:tr>
          </w:tbl>
          <w:p w14:paraId="751604C2" w14:textId="77777777" w:rsidR="000F6388" w:rsidRDefault="000F6388" w:rsidP="007B4604">
            <w:pPr>
              <w:pStyle w:val="BodyText1"/>
              <w:rPr>
                <w:sz w:val="20"/>
                <w:szCs w:val="20"/>
                <w:lang w:val="en-GB"/>
              </w:rPr>
            </w:pPr>
          </w:p>
          <w:p w14:paraId="21BF4C22" w14:textId="592349F9" w:rsidR="004B6EA8" w:rsidRDefault="004B6EA8" w:rsidP="007B4604">
            <w:pPr>
              <w:pStyle w:val="BodyText1"/>
              <w:rPr>
                <w:b/>
                <w:color w:val="548DD4" w:themeColor="text2" w:themeTint="99"/>
                <w:sz w:val="20"/>
                <w:szCs w:val="20"/>
                <w:lang w:val="en-GB"/>
              </w:rPr>
            </w:pPr>
            <w:r w:rsidRPr="004B6EA8">
              <w:rPr>
                <w:b/>
                <w:color w:val="548DD4" w:themeColor="text2" w:themeTint="99"/>
                <w:sz w:val="20"/>
                <w:szCs w:val="20"/>
                <w:lang w:val="en-GB"/>
              </w:rPr>
              <w:t>Coaches</w:t>
            </w:r>
          </w:p>
          <w:p w14:paraId="71BF8E6A" w14:textId="1415EA53" w:rsidR="004B6EA8" w:rsidRPr="004B6EA8" w:rsidRDefault="004B6EA8" w:rsidP="007B4604">
            <w:pPr>
              <w:pStyle w:val="BodyText1"/>
              <w:rPr>
                <w:rFonts w:cs="Arial"/>
                <w:sz w:val="20"/>
                <w:szCs w:val="20"/>
                <w:lang w:val="en-GB"/>
              </w:rPr>
            </w:pPr>
            <w:r>
              <w:rPr>
                <w:rFonts w:cs="Arial"/>
                <w:sz w:val="20"/>
                <w:szCs w:val="20"/>
                <w:lang w:val="en-GB"/>
              </w:rPr>
              <w:t>s</w:t>
            </w:r>
            <w:r w:rsidRPr="00E37684">
              <w:rPr>
                <w:rFonts w:cs="Arial"/>
                <w:sz w:val="20"/>
                <w:szCs w:val="20"/>
                <w:lang w:val="en-GB"/>
              </w:rPr>
              <w:t xml:space="preserve">ports coach </w:t>
            </w:r>
            <w:r>
              <w:rPr>
                <w:rFonts w:cs="Arial"/>
                <w:sz w:val="20"/>
                <w:szCs w:val="20"/>
                <w:lang w:val="en-GB"/>
              </w:rPr>
              <w:t xml:space="preserve">UK conducts an annual survey of coaches. In </w:t>
            </w:r>
            <w:r w:rsidR="00F81015">
              <w:rPr>
                <w:rFonts w:cs="Arial"/>
                <w:sz w:val="20"/>
                <w:szCs w:val="20"/>
                <w:lang w:val="en-GB"/>
              </w:rPr>
              <w:t>2016, 689</w:t>
            </w:r>
            <w:r>
              <w:rPr>
                <w:rFonts w:cs="Arial"/>
                <w:sz w:val="20"/>
                <w:szCs w:val="20"/>
                <w:lang w:val="en-GB"/>
              </w:rPr>
              <w:t xml:space="preserve"> coaches working in Scotland </w:t>
            </w:r>
            <w:r w:rsidR="00F81015">
              <w:rPr>
                <w:rFonts w:cs="Arial"/>
                <w:sz w:val="20"/>
                <w:szCs w:val="20"/>
                <w:lang w:val="en-GB"/>
              </w:rPr>
              <w:t>self-</w:t>
            </w:r>
            <w:r>
              <w:rPr>
                <w:rFonts w:cs="Arial"/>
                <w:sz w:val="20"/>
                <w:szCs w:val="20"/>
                <w:lang w:val="en-GB"/>
              </w:rPr>
              <w:t xml:space="preserve">reported their </w:t>
            </w:r>
            <w:r w:rsidR="00F81015">
              <w:rPr>
                <w:rFonts w:cs="Arial"/>
                <w:sz w:val="20"/>
                <w:szCs w:val="20"/>
                <w:lang w:val="en-GB"/>
              </w:rPr>
              <w:t>race</w:t>
            </w:r>
            <w:r>
              <w:rPr>
                <w:rFonts w:cs="Arial"/>
                <w:sz w:val="20"/>
                <w:szCs w:val="20"/>
                <w:lang w:val="en-GB"/>
              </w:rPr>
              <w:t xml:space="preserve"> as follows:</w:t>
            </w:r>
          </w:p>
          <w:tbl>
            <w:tblP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2"/>
            </w:tblGrid>
            <w:tr w:rsidR="004B6EA8" w:rsidRPr="004B6EA8" w14:paraId="58212E9E" w14:textId="77777777" w:rsidTr="004B6EA8">
              <w:trPr>
                <w:trHeight w:val="285"/>
              </w:trPr>
              <w:tc>
                <w:tcPr>
                  <w:tcW w:w="1730" w:type="dxa"/>
                  <w:shd w:val="clear" w:color="auto" w:fill="auto"/>
                  <w:noWrap/>
                  <w:vAlign w:val="bottom"/>
                </w:tcPr>
                <w:p w14:paraId="721EE790" w14:textId="77777777" w:rsidR="004B6EA8" w:rsidRPr="004B6EA8" w:rsidRDefault="004B6EA8" w:rsidP="004B6EA8">
                  <w:pPr>
                    <w:pStyle w:val="BodyText1"/>
                    <w:rPr>
                      <w:sz w:val="20"/>
                      <w:szCs w:val="20"/>
                      <w:lang w:val="en-GB"/>
                    </w:rPr>
                  </w:pPr>
                </w:p>
              </w:tc>
              <w:tc>
                <w:tcPr>
                  <w:tcW w:w="1842" w:type="dxa"/>
                  <w:shd w:val="clear" w:color="auto" w:fill="auto"/>
                  <w:noWrap/>
                  <w:vAlign w:val="bottom"/>
                </w:tcPr>
                <w:p w14:paraId="26A66298" w14:textId="18398567" w:rsidR="004B6EA8" w:rsidRPr="004B6EA8" w:rsidRDefault="004B6EA8" w:rsidP="004B6EA8">
                  <w:pPr>
                    <w:pStyle w:val="BodyText1"/>
                    <w:rPr>
                      <w:sz w:val="20"/>
                      <w:szCs w:val="20"/>
                      <w:lang w:val="en-GB"/>
                    </w:rPr>
                  </w:pPr>
                  <w:r>
                    <w:rPr>
                      <w:sz w:val="20"/>
                      <w:szCs w:val="20"/>
                      <w:lang w:val="en-GB"/>
                    </w:rPr>
                    <w:t>Coaches in Scotland</w:t>
                  </w:r>
                </w:p>
              </w:tc>
            </w:tr>
            <w:tr w:rsidR="004B6EA8" w:rsidRPr="004B6EA8" w14:paraId="62F92FE3" w14:textId="77777777" w:rsidTr="004B6EA8">
              <w:trPr>
                <w:trHeight w:val="285"/>
              </w:trPr>
              <w:tc>
                <w:tcPr>
                  <w:tcW w:w="1730" w:type="dxa"/>
                  <w:shd w:val="clear" w:color="auto" w:fill="auto"/>
                  <w:noWrap/>
                  <w:vAlign w:val="bottom"/>
                  <w:hideMark/>
                </w:tcPr>
                <w:p w14:paraId="68731D98" w14:textId="77777777" w:rsidR="004B6EA8" w:rsidRPr="004B6EA8" w:rsidRDefault="004B6EA8" w:rsidP="004B6EA8">
                  <w:pPr>
                    <w:pStyle w:val="BodyText1"/>
                    <w:rPr>
                      <w:sz w:val="20"/>
                      <w:szCs w:val="20"/>
                      <w:lang w:val="en-GB"/>
                    </w:rPr>
                  </w:pPr>
                  <w:r w:rsidRPr="004B6EA8">
                    <w:rPr>
                      <w:sz w:val="20"/>
                      <w:szCs w:val="20"/>
                      <w:lang w:val="en-GB"/>
                    </w:rPr>
                    <w:t>Scottish</w:t>
                  </w:r>
                </w:p>
              </w:tc>
              <w:tc>
                <w:tcPr>
                  <w:tcW w:w="1842" w:type="dxa"/>
                  <w:shd w:val="clear" w:color="auto" w:fill="auto"/>
                  <w:noWrap/>
                  <w:vAlign w:val="bottom"/>
                  <w:hideMark/>
                </w:tcPr>
                <w:p w14:paraId="23432BEF" w14:textId="77777777" w:rsidR="004B6EA8" w:rsidRPr="004B6EA8" w:rsidRDefault="004B6EA8" w:rsidP="004B6EA8">
                  <w:pPr>
                    <w:pStyle w:val="BodyText1"/>
                    <w:rPr>
                      <w:sz w:val="20"/>
                      <w:szCs w:val="20"/>
                      <w:lang w:val="en-GB"/>
                    </w:rPr>
                  </w:pPr>
                  <w:r w:rsidRPr="004B6EA8">
                    <w:rPr>
                      <w:sz w:val="20"/>
                      <w:szCs w:val="20"/>
                      <w:lang w:val="en-GB"/>
                    </w:rPr>
                    <w:t>79%</w:t>
                  </w:r>
                </w:p>
              </w:tc>
            </w:tr>
            <w:tr w:rsidR="004B6EA8" w:rsidRPr="004B6EA8" w14:paraId="472AB62B" w14:textId="77777777" w:rsidTr="004B6EA8">
              <w:trPr>
                <w:trHeight w:val="285"/>
              </w:trPr>
              <w:tc>
                <w:tcPr>
                  <w:tcW w:w="1730" w:type="dxa"/>
                  <w:shd w:val="clear" w:color="auto" w:fill="auto"/>
                  <w:noWrap/>
                  <w:vAlign w:val="bottom"/>
                  <w:hideMark/>
                </w:tcPr>
                <w:p w14:paraId="0CAEFCEC" w14:textId="77777777" w:rsidR="004B6EA8" w:rsidRPr="004B6EA8" w:rsidRDefault="004B6EA8" w:rsidP="004B6EA8">
                  <w:pPr>
                    <w:pStyle w:val="BodyText1"/>
                    <w:rPr>
                      <w:sz w:val="20"/>
                      <w:szCs w:val="20"/>
                      <w:lang w:val="en-GB"/>
                    </w:rPr>
                  </w:pPr>
                  <w:r w:rsidRPr="004B6EA8">
                    <w:rPr>
                      <w:sz w:val="20"/>
                      <w:szCs w:val="20"/>
                      <w:lang w:val="en-GB"/>
                    </w:rPr>
                    <w:t>Other British</w:t>
                  </w:r>
                </w:p>
              </w:tc>
              <w:tc>
                <w:tcPr>
                  <w:tcW w:w="1842" w:type="dxa"/>
                  <w:shd w:val="clear" w:color="auto" w:fill="auto"/>
                  <w:noWrap/>
                  <w:vAlign w:val="bottom"/>
                  <w:hideMark/>
                </w:tcPr>
                <w:p w14:paraId="30299AF7" w14:textId="77777777" w:rsidR="004B6EA8" w:rsidRPr="004B6EA8" w:rsidRDefault="004B6EA8" w:rsidP="004B6EA8">
                  <w:pPr>
                    <w:pStyle w:val="BodyText1"/>
                    <w:rPr>
                      <w:sz w:val="20"/>
                      <w:szCs w:val="20"/>
                      <w:lang w:val="en-GB"/>
                    </w:rPr>
                  </w:pPr>
                  <w:r w:rsidRPr="004B6EA8">
                    <w:rPr>
                      <w:sz w:val="20"/>
                      <w:szCs w:val="20"/>
                      <w:lang w:val="en-GB"/>
                    </w:rPr>
                    <w:t>13%</w:t>
                  </w:r>
                </w:p>
              </w:tc>
            </w:tr>
            <w:tr w:rsidR="004B6EA8" w:rsidRPr="004B6EA8" w14:paraId="3B7524B7" w14:textId="77777777" w:rsidTr="004B6EA8">
              <w:trPr>
                <w:trHeight w:val="285"/>
              </w:trPr>
              <w:tc>
                <w:tcPr>
                  <w:tcW w:w="1730" w:type="dxa"/>
                  <w:shd w:val="clear" w:color="auto" w:fill="auto"/>
                  <w:noWrap/>
                  <w:vAlign w:val="bottom"/>
                  <w:hideMark/>
                </w:tcPr>
                <w:p w14:paraId="4C9B718D" w14:textId="77777777" w:rsidR="004B6EA8" w:rsidRPr="004B6EA8" w:rsidRDefault="004B6EA8" w:rsidP="004B6EA8">
                  <w:pPr>
                    <w:pStyle w:val="BodyText1"/>
                    <w:rPr>
                      <w:sz w:val="20"/>
                      <w:szCs w:val="20"/>
                      <w:lang w:val="en-GB"/>
                    </w:rPr>
                  </w:pPr>
                  <w:r w:rsidRPr="004B6EA8">
                    <w:rPr>
                      <w:sz w:val="20"/>
                      <w:szCs w:val="20"/>
                      <w:lang w:val="en-GB"/>
                    </w:rPr>
                    <w:t>Other White</w:t>
                  </w:r>
                </w:p>
              </w:tc>
              <w:tc>
                <w:tcPr>
                  <w:tcW w:w="1842" w:type="dxa"/>
                  <w:shd w:val="clear" w:color="auto" w:fill="auto"/>
                  <w:noWrap/>
                  <w:vAlign w:val="bottom"/>
                  <w:hideMark/>
                </w:tcPr>
                <w:p w14:paraId="02601793" w14:textId="77777777" w:rsidR="004B6EA8" w:rsidRPr="004B6EA8" w:rsidRDefault="004B6EA8" w:rsidP="004B6EA8">
                  <w:pPr>
                    <w:pStyle w:val="BodyText1"/>
                    <w:rPr>
                      <w:sz w:val="20"/>
                      <w:szCs w:val="20"/>
                      <w:lang w:val="en-GB"/>
                    </w:rPr>
                  </w:pPr>
                  <w:r w:rsidRPr="004B6EA8">
                    <w:rPr>
                      <w:sz w:val="20"/>
                      <w:szCs w:val="20"/>
                      <w:lang w:val="en-GB"/>
                    </w:rPr>
                    <w:t>5%</w:t>
                  </w:r>
                </w:p>
              </w:tc>
            </w:tr>
            <w:tr w:rsidR="004B6EA8" w:rsidRPr="004B6EA8" w14:paraId="1D79F171" w14:textId="77777777" w:rsidTr="004B6EA8">
              <w:trPr>
                <w:trHeight w:val="285"/>
              </w:trPr>
              <w:tc>
                <w:tcPr>
                  <w:tcW w:w="1730" w:type="dxa"/>
                  <w:shd w:val="clear" w:color="auto" w:fill="auto"/>
                  <w:noWrap/>
                  <w:vAlign w:val="bottom"/>
                  <w:hideMark/>
                </w:tcPr>
                <w:p w14:paraId="180E50CF" w14:textId="77777777" w:rsidR="004B6EA8" w:rsidRPr="004B6EA8" w:rsidRDefault="004B6EA8" w:rsidP="004B6EA8">
                  <w:pPr>
                    <w:pStyle w:val="BodyText1"/>
                    <w:rPr>
                      <w:sz w:val="20"/>
                      <w:szCs w:val="20"/>
                      <w:lang w:val="en-GB"/>
                    </w:rPr>
                  </w:pPr>
                  <w:r w:rsidRPr="004B6EA8">
                    <w:rPr>
                      <w:sz w:val="20"/>
                      <w:szCs w:val="20"/>
                      <w:lang w:val="en-GB"/>
                    </w:rPr>
                    <w:t>Non-white</w:t>
                  </w:r>
                </w:p>
              </w:tc>
              <w:tc>
                <w:tcPr>
                  <w:tcW w:w="1842" w:type="dxa"/>
                  <w:shd w:val="clear" w:color="auto" w:fill="auto"/>
                  <w:noWrap/>
                  <w:vAlign w:val="bottom"/>
                  <w:hideMark/>
                </w:tcPr>
                <w:p w14:paraId="783ED4E3" w14:textId="77777777" w:rsidR="004B6EA8" w:rsidRPr="004B6EA8" w:rsidRDefault="004B6EA8" w:rsidP="004B6EA8">
                  <w:pPr>
                    <w:pStyle w:val="BodyText1"/>
                    <w:rPr>
                      <w:sz w:val="20"/>
                      <w:szCs w:val="20"/>
                      <w:lang w:val="en-GB"/>
                    </w:rPr>
                  </w:pPr>
                  <w:r w:rsidRPr="004B6EA8">
                    <w:rPr>
                      <w:sz w:val="20"/>
                      <w:szCs w:val="20"/>
                      <w:lang w:val="en-GB"/>
                    </w:rPr>
                    <w:t>2%</w:t>
                  </w:r>
                </w:p>
              </w:tc>
            </w:tr>
          </w:tbl>
          <w:p w14:paraId="51384B28" w14:textId="77777777" w:rsidR="00EE23CC" w:rsidRDefault="00EE23CC" w:rsidP="00EE23CC">
            <w:pPr>
              <w:pStyle w:val="BodyText1"/>
              <w:rPr>
                <w:b/>
                <w:color w:val="548DD4" w:themeColor="text2" w:themeTint="99"/>
                <w:sz w:val="20"/>
                <w:szCs w:val="20"/>
                <w:lang w:val="en-GB"/>
              </w:rPr>
            </w:pPr>
          </w:p>
          <w:p w14:paraId="73FE5F0B"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5B06255C" w14:textId="064CF3F9" w:rsidR="00EE23CC" w:rsidRPr="00A73225" w:rsidRDefault="00EE23CC" w:rsidP="00EE23CC">
            <w:pPr>
              <w:pStyle w:val="BodyText1"/>
              <w:rPr>
                <w:rFonts w:cs="Arial"/>
                <w:sz w:val="20"/>
                <w:szCs w:val="20"/>
                <w:lang w:val="en-GB"/>
              </w:rPr>
            </w:pPr>
            <w:r w:rsidRPr="00721892">
              <w:rPr>
                <w:rFonts w:cs="Arial"/>
                <w:sz w:val="20"/>
                <w:szCs w:val="20"/>
                <w:lang w:val="en-GB"/>
              </w:rPr>
              <w:t>No data available</w:t>
            </w:r>
          </w:p>
          <w:p w14:paraId="15D42952"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0C275D6A" w14:textId="0741E724" w:rsidR="004B6EA8" w:rsidRPr="00721892" w:rsidRDefault="00EE23CC" w:rsidP="00EE23CC">
            <w:pPr>
              <w:pStyle w:val="BodyText1"/>
              <w:rPr>
                <w:sz w:val="20"/>
                <w:szCs w:val="20"/>
                <w:lang w:val="en-GB"/>
              </w:rPr>
            </w:pPr>
            <w:r w:rsidRPr="00721892">
              <w:rPr>
                <w:rFonts w:cs="Arial"/>
                <w:sz w:val="20"/>
                <w:szCs w:val="20"/>
                <w:lang w:val="en-GB"/>
              </w:rPr>
              <w:t>No data available</w:t>
            </w:r>
          </w:p>
        </w:tc>
        <w:tc>
          <w:tcPr>
            <w:tcW w:w="3780" w:type="dxa"/>
          </w:tcPr>
          <w:p w14:paraId="7D3E05F0" w14:textId="4DCEA89D" w:rsidR="000F6388" w:rsidRPr="00E3177C" w:rsidRDefault="000F6388" w:rsidP="000F6388">
            <w:pPr>
              <w:pStyle w:val="BodyText1"/>
              <w:rPr>
                <w:rFonts w:cs="Arial"/>
                <w:sz w:val="20"/>
                <w:szCs w:val="20"/>
              </w:rPr>
            </w:pPr>
          </w:p>
        </w:tc>
        <w:tc>
          <w:tcPr>
            <w:tcW w:w="3780" w:type="dxa"/>
          </w:tcPr>
          <w:p w14:paraId="17889D65" w14:textId="02296020" w:rsidR="000F6388" w:rsidRPr="00E3177C" w:rsidRDefault="000F6388" w:rsidP="000F6388">
            <w:pPr>
              <w:pStyle w:val="BodyText1"/>
              <w:rPr>
                <w:rFonts w:cs="Arial"/>
                <w:sz w:val="20"/>
                <w:szCs w:val="20"/>
              </w:rPr>
            </w:pPr>
          </w:p>
        </w:tc>
      </w:tr>
      <w:tr w:rsidR="000F6388" w:rsidRPr="00E3177C" w14:paraId="7F49D830" w14:textId="77777777" w:rsidTr="00DB5B21">
        <w:trPr>
          <w:trHeight w:val="60"/>
        </w:trPr>
        <w:tc>
          <w:tcPr>
            <w:tcW w:w="2660" w:type="dxa"/>
            <w:shd w:val="clear" w:color="auto" w:fill="B8CCE4" w:themeFill="accent1" w:themeFillTint="66"/>
          </w:tcPr>
          <w:p w14:paraId="315C70E2" w14:textId="07BE11D8" w:rsidR="000F6388" w:rsidRPr="00E3177C" w:rsidRDefault="000F6388" w:rsidP="002C7C6C">
            <w:pPr>
              <w:pStyle w:val="n"/>
              <w:numPr>
                <w:ilvl w:val="0"/>
                <w:numId w:val="0"/>
              </w:numPr>
              <w:rPr>
                <w:rFonts w:cs="Arial"/>
                <w:sz w:val="20"/>
              </w:rPr>
            </w:pPr>
            <w:r w:rsidRPr="00E3177C">
              <w:rPr>
                <w:rFonts w:cs="Arial"/>
                <w:sz w:val="20"/>
              </w:rPr>
              <w:lastRenderedPageBreak/>
              <w:t>Religion or belief</w:t>
            </w:r>
          </w:p>
        </w:tc>
        <w:tc>
          <w:tcPr>
            <w:tcW w:w="3780" w:type="dxa"/>
          </w:tcPr>
          <w:p w14:paraId="17F50AFA" w14:textId="3EC564D6" w:rsidR="000F6388" w:rsidRDefault="008C11C1" w:rsidP="00EE23CC">
            <w:pPr>
              <w:pStyle w:val="BodyText1"/>
              <w:spacing w:after="0"/>
              <w:rPr>
                <w:color w:val="548DD4" w:themeColor="text2" w:themeTint="99"/>
                <w:sz w:val="20"/>
                <w:lang w:val="en-GB"/>
              </w:rPr>
            </w:pPr>
            <w:r>
              <w:rPr>
                <w:b/>
                <w:color w:val="548DD4" w:themeColor="text2" w:themeTint="99"/>
                <w:sz w:val="20"/>
                <w:lang w:val="en-GB"/>
              </w:rPr>
              <w:t>s</w:t>
            </w:r>
            <w:r w:rsidR="000F6388" w:rsidRPr="00721892">
              <w:rPr>
                <w:b/>
                <w:color w:val="548DD4" w:themeColor="text2" w:themeTint="99"/>
                <w:sz w:val="20"/>
                <w:lang w:val="en-GB"/>
              </w:rPr>
              <w:t>port</w:t>
            </w:r>
            <w:r w:rsidR="000F6388" w:rsidRPr="00721892">
              <w:rPr>
                <w:color w:val="548DD4" w:themeColor="text2" w:themeTint="99"/>
                <w:sz w:val="20"/>
                <w:lang w:val="en-GB"/>
              </w:rPr>
              <w:t>scotland</w:t>
            </w:r>
          </w:p>
          <w:p w14:paraId="4F0FBA94" w14:textId="77777777" w:rsidR="008C11C1" w:rsidRPr="0085495D" w:rsidRDefault="008C11C1" w:rsidP="008C11C1">
            <w:pPr>
              <w:rPr>
                <w:rFonts w:cs="Arial"/>
                <w:sz w:val="20"/>
                <w:szCs w:val="20"/>
              </w:rPr>
            </w:pPr>
            <w:r w:rsidRPr="0085495D">
              <w:rPr>
                <w:rFonts w:cs="Arial"/>
                <w:sz w:val="20"/>
                <w:szCs w:val="20"/>
              </w:rPr>
              <w:t xml:space="preserve">From </w:t>
            </w:r>
            <w:r w:rsidRPr="0085495D">
              <w:rPr>
                <w:rFonts w:cs="Arial"/>
                <w:b/>
                <w:sz w:val="20"/>
                <w:szCs w:val="20"/>
              </w:rPr>
              <w:t>sport</w:t>
            </w:r>
            <w:r w:rsidRPr="0085495D">
              <w:rPr>
                <w:rFonts w:cs="Arial"/>
                <w:sz w:val="20"/>
                <w:szCs w:val="20"/>
              </w:rPr>
              <w:t>scotland’s 2015</w:t>
            </w:r>
            <w:r>
              <w:rPr>
                <w:rFonts w:cs="Arial"/>
                <w:sz w:val="20"/>
                <w:szCs w:val="20"/>
              </w:rPr>
              <w:t>-16</w:t>
            </w:r>
            <w:r w:rsidRPr="0085495D">
              <w:rPr>
                <w:rFonts w:cs="Arial"/>
                <w:sz w:val="20"/>
                <w:szCs w:val="20"/>
              </w:rPr>
              <w:t xml:space="preserve"> equality monitoring survey, staff were asked what religion or belief they identified with.  The data showed:</w:t>
            </w:r>
          </w:p>
          <w:p w14:paraId="2A5D0EDB" w14:textId="77777777" w:rsidR="008C11C1" w:rsidRDefault="008C11C1" w:rsidP="00EE23CC">
            <w:pPr>
              <w:pStyle w:val="BodyText1"/>
              <w:spacing w:after="0"/>
              <w:rPr>
                <w:color w:val="548DD4" w:themeColor="text2" w:themeTint="99"/>
                <w:sz w:val="20"/>
                <w:lang w:val="en-GB"/>
              </w:rPr>
            </w:pPr>
          </w:p>
          <w:p w14:paraId="098BC418" w14:textId="77777777" w:rsidR="008C11C1" w:rsidRPr="00721892" w:rsidRDefault="008C11C1" w:rsidP="00EE23CC">
            <w:pPr>
              <w:pStyle w:val="BodyText1"/>
              <w:spacing w:after="0"/>
              <w:rPr>
                <w:color w:val="548DD4" w:themeColor="text2" w:themeTint="99"/>
                <w:sz w:val="20"/>
                <w:lang w:val="en-GB"/>
              </w:rPr>
            </w:pPr>
          </w:p>
          <w:tbl>
            <w:tblPr>
              <w:tblStyle w:val="TableGrid"/>
              <w:tblpPr w:leftFromText="180" w:rightFromText="180" w:vertAnchor="text" w:horzAnchor="margin" w:tblpY="430"/>
              <w:tblOverlap w:val="never"/>
              <w:tblW w:w="0" w:type="auto"/>
              <w:tblInd w:w="5" w:type="dxa"/>
              <w:tblLayout w:type="fixed"/>
              <w:tblLook w:val="04A0" w:firstRow="1" w:lastRow="0" w:firstColumn="1" w:lastColumn="0" w:noHBand="0" w:noVBand="1"/>
            </w:tblPr>
            <w:tblGrid>
              <w:gridCol w:w="1774"/>
              <w:gridCol w:w="1775"/>
            </w:tblGrid>
            <w:tr w:rsidR="000F6388" w:rsidRPr="00721892" w14:paraId="095661D5" w14:textId="77777777" w:rsidTr="008B0995">
              <w:trPr>
                <w:trHeight w:val="600"/>
              </w:trPr>
              <w:tc>
                <w:tcPr>
                  <w:tcW w:w="1774" w:type="dxa"/>
                  <w:tcBorders>
                    <w:top w:val="nil"/>
                    <w:left w:val="nil"/>
                  </w:tcBorders>
                  <w:hideMark/>
                </w:tcPr>
                <w:p w14:paraId="3E927A28" w14:textId="2807095F" w:rsidR="000F6388" w:rsidRPr="00721892" w:rsidRDefault="000F6388" w:rsidP="003708A2">
                  <w:pPr>
                    <w:pStyle w:val="BodyText1"/>
                    <w:rPr>
                      <w:b/>
                      <w:sz w:val="20"/>
                      <w:lang w:val="en-GB"/>
                    </w:rPr>
                  </w:pPr>
                </w:p>
              </w:tc>
              <w:tc>
                <w:tcPr>
                  <w:tcW w:w="1775" w:type="dxa"/>
                  <w:hideMark/>
                </w:tcPr>
                <w:p w14:paraId="146532B1" w14:textId="48B22490" w:rsidR="000F6388" w:rsidRPr="00721892" w:rsidRDefault="000F6388" w:rsidP="003708A2">
                  <w:pPr>
                    <w:pStyle w:val="BodyText1"/>
                    <w:rPr>
                      <w:b/>
                      <w:sz w:val="20"/>
                      <w:lang w:val="en-GB"/>
                    </w:rPr>
                  </w:pPr>
                  <w:r w:rsidRPr="00721892">
                    <w:rPr>
                      <w:b/>
                      <w:sz w:val="20"/>
                      <w:lang w:val="en-GB"/>
                    </w:rPr>
                    <w:t>sport</w:t>
                  </w:r>
                  <w:r w:rsidRPr="00721892">
                    <w:rPr>
                      <w:sz w:val="20"/>
                      <w:lang w:val="en-GB"/>
                    </w:rPr>
                    <w:t>scotland</w:t>
                  </w:r>
                </w:p>
              </w:tc>
            </w:tr>
            <w:tr w:rsidR="000F6388" w:rsidRPr="00721892" w14:paraId="3E158137" w14:textId="77777777" w:rsidTr="008B0995">
              <w:trPr>
                <w:trHeight w:val="315"/>
              </w:trPr>
              <w:tc>
                <w:tcPr>
                  <w:tcW w:w="1774" w:type="dxa"/>
                  <w:hideMark/>
                </w:tcPr>
                <w:p w14:paraId="51F3DE54" w14:textId="77777777" w:rsidR="000F6388" w:rsidRPr="00721892" w:rsidRDefault="000F6388" w:rsidP="003708A2">
                  <w:pPr>
                    <w:pStyle w:val="BodyText1"/>
                    <w:rPr>
                      <w:sz w:val="20"/>
                      <w:lang w:val="en-GB"/>
                    </w:rPr>
                  </w:pPr>
                  <w:r w:rsidRPr="00721892">
                    <w:rPr>
                      <w:sz w:val="20"/>
                      <w:lang w:val="en-GB"/>
                    </w:rPr>
                    <w:t>None</w:t>
                  </w:r>
                </w:p>
              </w:tc>
              <w:tc>
                <w:tcPr>
                  <w:tcW w:w="1775" w:type="dxa"/>
                  <w:noWrap/>
                  <w:hideMark/>
                </w:tcPr>
                <w:p w14:paraId="13A50DF7" w14:textId="6194EAFA" w:rsidR="000F6388" w:rsidRPr="00721892" w:rsidRDefault="00972326" w:rsidP="003708A2">
                  <w:pPr>
                    <w:pStyle w:val="BodyText1"/>
                    <w:rPr>
                      <w:sz w:val="20"/>
                      <w:lang w:val="en-GB"/>
                    </w:rPr>
                  </w:pPr>
                  <w:r>
                    <w:rPr>
                      <w:sz w:val="20"/>
                      <w:lang w:val="en-GB"/>
                    </w:rPr>
                    <w:t>44.8</w:t>
                  </w:r>
                  <w:r w:rsidR="00CF2FCB">
                    <w:rPr>
                      <w:sz w:val="20"/>
                      <w:lang w:val="en-GB"/>
                    </w:rPr>
                    <w:t>%</w:t>
                  </w:r>
                </w:p>
              </w:tc>
            </w:tr>
            <w:tr w:rsidR="000F6388" w:rsidRPr="00721892" w14:paraId="309BF2AA" w14:textId="77777777" w:rsidTr="008B0995">
              <w:trPr>
                <w:trHeight w:val="315"/>
              </w:trPr>
              <w:tc>
                <w:tcPr>
                  <w:tcW w:w="1774" w:type="dxa"/>
                  <w:hideMark/>
                </w:tcPr>
                <w:p w14:paraId="5A0AF591" w14:textId="77777777" w:rsidR="000F6388" w:rsidRPr="00721892" w:rsidRDefault="000F6388" w:rsidP="003708A2">
                  <w:pPr>
                    <w:pStyle w:val="BodyText1"/>
                    <w:rPr>
                      <w:sz w:val="20"/>
                      <w:lang w:val="en-GB"/>
                    </w:rPr>
                  </w:pPr>
                  <w:r w:rsidRPr="00721892">
                    <w:rPr>
                      <w:sz w:val="20"/>
                      <w:lang w:val="en-GB"/>
                    </w:rPr>
                    <w:t>Church of Scotland</w:t>
                  </w:r>
                </w:p>
              </w:tc>
              <w:tc>
                <w:tcPr>
                  <w:tcW w:w="1775" w:type="dxa"/>
                  <w:noWrap/>
                  <w:hideMark/>
                </w:tcPr>
                <w:p w14:paraId="717BACAA" w14:textId="52F8640B" w:rsidR="000F6388" w:rsidRPr="00721892" w:rsidRDefault="000F6388" w:rsidP="00972326">
                  <w:pPr>
                    <w:pStyle w:val="BodyText1"/>
                    <w:rPr>
                      <w:sz w:val="20"/>
                      <w:lang w:val="en-GB"/>
                    </w:rPr>
                  </w:pPr>
                  <w:r w:rsidRPr="00721892">
                    <w:rPr>
                      <w:sz w:val="20"/>
                      <w:lang w:val="en-GB"/>
                    </w:rPr>
                    <w:t>3</w:t>
                  </w:r>
                  <w:r w:rsidR="00972326">
                    <w:rPr>
                      <w:sz w:val="20"/>
                      <w:lang w:val="en-GB"/>
                    </w:rPr>
                    <w:t>1.1</w:t>
                  </w:r>
                  <w:r w:rsidR="00CF2FCB">
                    <w:rPr>
                      <w:sz w:val="20"/>
                      <w:lang w:val="en-GB"/>
                    </w:rPr>
                    <w:t>%</w:t>
                  </w:r>
                </w:p>
              </w:tc>
            </w:tr>
            <w:tr w:rsidR="000F6388" w:rsidRPr="00721892" w14:paraId="404BDA60" w14:textId="77777777" w:rsidTr="008B0995">
              <w:trPr>
                <w:trHeight w:val="315"/>
              </w:trPr>
              <w:tc>
                <w:tcPr>
                  <w:tcW w:w="1774" w:type="dxa"/>
                  <w:hideMark/>
                </w:tcPr>
                <w:p w14:paraId="69B935CD" w14:textId="77777777" w:rsidR="000F6388" w:rsidRPr="00721892" w:rsidRDefault="000F6388" w:rsidP="003708A2">
                  <w:pPr>
                    <w:pStyle w:val="BodyText1"/>
                    <w:rPr>
                      <w:sz w:val="20"/>
                      <w:lang w:val="en-GB"/>
                    </w:rPr>
                  </w:pPr>
                  <w:r w:rsidRPr="00721892">
                    <w:rPr>
                      <w:sz w:val="20"/>
                      <w:lang w:val="en-GB"/>
                    </w:rPr>
                    <w:t>Roman Catholic</w:t>
                  </w:r>
                </w:p>
              </w:tc>
              <w:tc>
                <w:tcPr>
                  <w:tcW w:w="1775" w:type="dxa"/>
                  <w:noWrap/>
                  <w:hideMark/>
                </w:tcPr>
                <w:p w14:paraId="0151F5B5" w14:textId="11B64822" w:rsidR="000F6388" w:rsidRPr="00721892" w:rsidRDefault="00972326" w:rsidP="003708A2">
                  <w:pPr>
                    <w:pStyle w:val="BodyText1"/>
                    <w:rPr>
                      <w:sz w:val="20"/>
                      <w:lang w:val="en-GB"/>
                    </w:rPr>
                  </w:pPr>
                  <w:r>
                    <w:rPr>
                      <w:sz w:val="20"/>
                      <w:lang w:val="en-GB"/>
                    </w:rPr>
                    <w:t>12.3</w:t>
                  </w:r>
                  <w:r w:rsidR="00CF2FCB">
                    <w:rPr>
                      <w:sz w:val="20"/>
                      <w:lang w:val="en-GB"/>
                    </w:rPr>
                    <w:t>%</w:t>
                  </w:r>
                </w:p>
              </w:tc>
            </w:tr>
            <w:tr w:rsidR="000F6388" w:rsidRPr="00721892" w14:paraId="1640F598" w14:textId="77777777" w:rsidTr="008B0995">
              <w:trPr>
                <w:trHeight w:val="315"/>
              </w:trPr>
              <w:tc>
                <w:tcPr>
                  <w:tcW w:w="1774" w:type="dxa"/>
                  <w:hideMark/>
                </w:tcPr>
                <w:p w14:paraId="39056281" w14:textId="77777777" w:rsidR="000F6388" w:rsidRPr="00721892" w:rsidRDefault="000F6388" w:rsidP="003708A2">
                  <w:pPr>
                    <w:pStyle w:val="BodyText1"/>
                    <w:rPr>
                      <w:sz w:val="20"/>
                      <w:lang w:val="en-GB"/>
                    </w:rPr>
                  </w:pPr>
                  <w:r w:rsidRPr="00721892">
                    <w:rPr>
                      <w:sz w:val="20"/>
                      <w:lang w:val="en-GB"/>
                    </w:rPr>
                    <w:t>Other Christian</w:t>
                  </w:r>
                </w:p>
              </w:tc>
              <w:tc>
                <w:tcPr>
                  <w:tcW w:w="1775" w:type="dxa"/>
                  <w:noWrap/>
                  <w:hideMark/>
                </w:tcPr>
                <w:p w14:paraId="1EA0B4B3" w14:textId="489B9739" w:rsidR="000F6388" w:rsidRPr="00721892" w:rsidRDefault="00972326" w:rsidP="003708A2">
                  <w:pPr>
                    <w:pStyle w:val="BodyText1"/>
                    <w:rPr>
                      <w:sz w:val="20"/>
                      <w:lang w:val="en-GB"/>
                    </w:rPr>
                  </w:pPr>
                  <w:r>
                    <w:rPr>
                      <w:sz w:val="20"/>
                      <w:lang w:val="en-GB"/>
                    </w:rPr>
                    <w:t>5.9</w:t>
                  </w:r>
                  <w:r w:rsidR="00CF2FCB">
                    <w:rPr>
                      <w:sz w:val="20"/>
                      <w:lang w:val="en-GB"/>
                    </w:rPr>
                    <w:t>%</w:t>
                  </w:r>
                </w:p>
              </w:tc>
            </w:tr>
            <w:tr w:rsidR="000F6388" w:rsidRPr="00721892" w14:paraId="3917F621" w14:textId="77777777" w:rsidTr="008B0995">
              <w:trPr>
                <w:trHeight w:val="315"/>
              </w:trPr>
              <w:tc>
                <w:tcPr>
                  <w:tcW w:w="1774" w:type="dxa"/>
                  <w:hideMark/>
                </w:tcPr>
                <w:p w14:paraId="551A9565" w14:textId="77777777" w:rsidR="000F6388" w:rsidRPr="00721892" w:rsidRDefault="000F6388" w:rsidP="003708A2">
                  <w:pPr>
                    <w:pStyle w:val="BodyText1"/>
                    <w:rPr>
                      <w:sz w:val="20"/>
                      <w:lang w:val="en-GB"/>
                    </w:rPr>
                  </w:pPr>
                  <w:r w:rsidRPr="00721892">
                    <w:rPr>
                      <w:sz w:val="20"/>
                      <w:lang w:val="en-GB"/>
                    </w:rPr>
                    <w:t>Prefer not to answer</w:t>
                  </w:r>
                </w:p>
              </w:tc>
              <w:tc>
                <w:tcPr>
                  <w:tcW w:w="1775" w:type="dxa"/>
                  <w:noWrap/>
                  <w:hideMark/>
                </w:tcPr>
                <w:p w14:paraId="77E220F9" w14:textId="263048E2" w:rsidR="000F6388" w:rsidRPr="00721892" w:rsidRDefault="00972326" w:rsidP="003708A2">
                  <w:pPr>
                    <w:pStyle w:val="BodyText1"/>
                    <w:rPr>
                      <w:sz w:val="20"/>
                      <w:lang w:val="en-GB"/>
                    </w:rPr>
                  </w:pPr>
                  <w:r>
                    <w:rPr>
                      <w:sz w:val="20"/>
                      <w:lang w:val="en-GB"/>
                    </w:rPr>
                    <w:t>3</w:t>
                  </w:r>
                  <w:r w:rsidR="000F6388" w:rsidRPr="00721892">
                    <w:rPr>
                      <w:sz w:val="20"/>
                      <w:lang w:val="en-GB"/>
                    </w:rPr>
                    <w:t>.7</w:t>
                  </w:r>
                  <w:r w:rsidR="00CF2FCB">
                    <w:rPr>
                      <w:sz w:val="20"/>
                      <w:lang w:val="en-GB"/>
                    </w:rPr>
                    <w:t>%</w:t>
                  </w:r>
                </w:p>
              </w:tc>
            </w:tr>
            <w:tr w:rsidR="000F6388" w:rsidRPr="00721892" w14:paraId="5FB6D5B4" w14:textId="77777777" w:rsidTr="008B0995">
              <w:trPr>
                <w:trHeight w:val="315"/>
              </w:trPr>
              <w:tc>
                <w:tcPr>
                  <w:tcW w:w="1774" w:type="dxa"/>
                  <w:hideMark/>
                </w:tcPr>
                <w:p w14:paraId="674A2BA0" w14:textId="77777777" w:rsidR="000F6388" w:rsidRPr="00721892" w:rsidRDefault="000F6388" w:rsidP="003708A2">
                  <w:pPr>
                    <w:pStyle w:val="BodyText1"/>
                    <w:rPr>
                      <w:sz w:val="20"/>
                      <w:lang w:val="en-GB"/>
                    </w:rPr>
                  </w:pPr>
                  <w:r w:rsidRPr="00721892">
                    <w:rPr>
                      <w:sz w:val="20"/>
                      <w:lang w:val="en-GB"/>
                    </w:rPr>
                    <w:t>Other Religion or Belief</w:t>
                  </w:r>
                </w:p>
              </w:tc>
              <w:tc>
                <w:tcPr>
                  <w:tcW w:w="1775" w:type="dxa"/>
                  <w:noWrap/>
                  <w:hideMark/>
                </w:tcPr>
                <w:p w14:paraId="23787896" w14:textId="56FA32F6" w:rsidR="000F6388" w:rsidRPr="00721892" w:rsidRDefault="00972326" w:rsidP="003708A2">
                  <w:pPr>
                    <w:pStyle w:val="BodyText1"/>
                    <w:rPr>
                      <w:sz w:val="20"/>
                      <w:lang w:val="en-GB"/>
                    </w:rPr>
                  </w:pPr>
                  <w:r>
                    <w:rPr>
                      <w:sz w:val="20"/>
                      <w:lang w:val="en-GB"/>
                    </w:rPr>
                    <w:t>1.8</w:t>
                  </w:r>
                  <w:r w:rsidR="00CF2FCB">
                    <w:rPr>
                      <w:sz w:val="20"/>
                      <w:lang w:val="en-GB"/>
                    </w:rPr>
                    <w:t>%</w:t>
                  </w:r>
                </w:p>
              </w:tc>
            </w:tr>
            <w:tr w:rsidR="000F6388" w:rsidRPr="00721892" w14:paraId="7F6AA405" w14:textId="77777777" w:rsidTr="008B0995">
              <w:trPr>
                <w:trHeight w:val="315"/>
              </w:trPr>
              <w:tc>
                <w:tcPr>
                  <w:tcW w:w="1774" w:type="dxa"/>
                  <w:hideMark/>
                </w:tcPr>
                <w:p w14:paraId="0431319C" w14:textId="77777777" w:rsidR="000F6388" w:rsidRPr="00721892" w:rsidRDefault="000F6388" w:rsidP="003708A2">
                  <w:pPr>
                    <w:pStyle w:val="BodyText1"/>
                    <w:rPr>
                      <w:sz w:val="20"/>
                      <w:lang w:val="en-GB"/>
                    </w:rPr>
                  </w:pPr>
                  <w:r w:rsidRPr="00721892">
                    <w:rPr>
                      <w:sz w:val="20"/>
                      <w:lang w:val="en-GB"/>
                    </w:rPr>
                    <w:t>Buddhist</w:t>
                  </w:r>
                </w:p>
              </w:tc>
              <w:tc>
                <w:tcPr>
                  <w:tcW w:w="1775" w:type="dxa"/>
                  <w:noWrap/>
                  <w:hideMark/>
                </w:tcPr>
                <w:p w14:paraId="6E48F1A1" w14:textId="5781EB18" w:rsidR="000F6388" w:rsidRPr="00721892" w:rsidRDefault="000F6388" w:rsidP="003708A2">
                  <w:pPr>
                    <w:pStyle w:val="BodyText1"/>
                    <w:rPr>
                      <w:sz w:val="20"/>
                      <w:lang w:val="en-GB"/>
                    </w:rPr>
                  </w:pPr>
                  <w:r w:rsidRPr="00721892">
                    <w:rPr>
                      <w:sz w:val="20"/>
                      <w:lang w:val="en-GB"/>
                    </w:rPr>
                    <w:t>0</w:t>
                  </w:r>
                  <w:r w:rsidR="00972326">
                    <w:rPr>
                      <w:sz w:val="20"/>
                      <w:lang w:val="en-GB"/>
                    </w:rPr>
                    <w:t>.5</w:t>
                  </w:r>
                  <w:r w:rsidR="00CF2FCB">
                    <w:rPr>
                      <w:sz w:val="20"/>
                      <w:lang w:val="en-GB"/>
                    </w:rPr>
                    <w:t>%</w:t>
                  </w:r>
                </w:p>
              </w:tc>
            </w:tr>
          </w:tbl>
          <w:p w14:paraId="17289313" w14:textId="77777777" w:rsidR="000F6388" w:rsidRDefault="000F6388" w:rsidP="00E37AE8">
            <w:pPr>
              <w:pStyle w:val="BodyText1"/>
              <w:rPr>
                <w:b/>
                <w:color w:val="548DD4" w:themeColor="text2" w:themeTint="99"/>
                <w:sz w:val="20"/>
                <w:lang w:val="en-GB"/>
              </w:rPr>
            </w:pPr>
          </w:p>
          <w:p w14:paraId="639A4FF8" w14:textId="1393FD92" w:rsidR="000F6388" w:rsidRDefault="000F6388" w:rsidP="00E37AE8">
            <w:pPr>
              <w:pStyle w:val="BodyText1"/>
              <w:rPr>
                <w:lang w:val="en-GB"/>
              </w:rPr>
            </w:pPr>
            <w:r>
              <w:rPr>
                <w:b/>
                <w:color w:val="548DD4" w:themeColor="text2" w:themeTint="99"/>
                <w:sz w:val="20"/>
                <w:lang w:val="en-GB"/>
              </w:rPr>
              <w:t>Public</w:t>
            </w:r>
          </w:p>
          <w:tbl>
            <w:tblPr>
              <w:tblW w:w="3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2"/>
            </w:tblGrid>
            <w:tr w:rsidR="00EE23CC" w:rsidRPr="0008155A" w14:paraId="0980F4CE" w14:textId="77777777" w:rsidTr="00233EF8">
              <w:trPr>
                <w:trHeight w:val="510"/>
              </w:trPr>
              <w:tc>
                <w:tcPr>
                  <w:tcW w:w="1730" w:type="dxa"/>
                  <w:tcBorders>
                    <w:top w:val="nil"/>
                    <w:left w:val="nil"/>
                  </w:tcBorders>
                  <w:shd w:val="clear" w:color="auto" w:fill="auto"/>
                  <w:vAlign w:val="center"/>
                </w:tcPr>
                <w:p w14:paraId="09957C0E" w14:textId="77777777" w:rsidR="00EE23CC" w:rsidRPr="00721892" w:rsidRDefault="00EE23CC" w:rsidP="00233EF8">
                  <w:pPr>
                    <w:pStyle w:val="BodyText1"/>
                    <w:rPr>
                      <w:sz w:val="20"/>
                      <w:lang w:val="en-GB"/>
                    </w:rPr>
                  </w:pPr>
                </w:p>
              </w:tc>
              <w:tc>
                <w:tcPr>
                  <w:tcW w:w="1842" w:type="dxa"/>
                  <w:shd w:val="clear" w:color="auto" w:fill="auto"/>
                  <w:noWrap/>
                  <w:vAlign w:val="bottom"/>
                </w:tcPr>
                <w:p w14:paraId="46C4DDE2" w14:textId="77777777" w:rsidR="00EE23CC" w:rsidRPr="00721892" w:rsidRDefault="00EE23CC" w:rsidP="00233EF8">
                  <w:pPr>
                    <w:pStyle w:val="BodyText1"/>
                    <w:rPr>
                      <w:b/>
                      <w:sz w:val="20"/>
                      <w:lang w:val="en-GB"/>
                    </w:rPr>
                  </w:pPr>
                  <w:r w:rsidRPr="00721892">
                    <w:rPr>
                      <w:b/>
                      <w:sz w:val="20"/>
                      <w:lang w:val="en-GB"/>
                    </w:rPr>
                    <w:t>Scotland</w:t>
                  </w:r>
                </w:p>
              </w:tc>
            </w:tr>
            <w:tr w:rsidR="00EE23CC" w:rsidRPr="0008155A" w14:paraId="4AC6C775" w14:textId="77777777" w:rsidTr="00233EF8">
              <w:trPr>
                <w:trHeight w:val="510"/>
              </w:trPr>
              <w:tc>
                <w:tcPr>
                  <w:tcW w:w="1730" w:type="dxa"/>
                  <w:shd w:val="clear" w:color="auto" w:fill="auto"/>
                  <w:vAlign w:val="center"/>
                  <w:hideMark/>
                </w:tcPr>
                <w:p w14:paraId="333C442D" w14:textId="77777777" w:rsidR="00EE23CC" w:rsidRPr="00721892" w:rsidRDefault="00EE23CC" w:rsidP="00233EF8">
                  <w:pPr>
                    <w:pStyle w:val="BodyText1"/>
                    <w:rPr>
                      <w:sz w:val="20"/>
                      <w:lang w:val="en-GB"/>
                    </w:rPr>
                  </w:pPr>
                  <w:r w:rsidRPr="00721892">
                    <w:rPr>
                      <w:sz w:val="20"/>
                      <w:lang w:val="en-GB"/>
                    </w:rPr>
                    <w:t>No religion</w:t>
                  </w:r>
                </w:p>
              </w:tc>
              <w:tc>
                <w:tcPr>
                  <w:tcW w:w="1842" w:type="dxa"/>
                  <w:shd w:val="clear" w:color="auto" w:fill="auto"/>
                  <w:noWrap/>
                  <w:vAlign w:val="bottom"/>
                  <w:hideMark/>
                </w:tcPr>
                <w:p w14:paraId="2A1034D0" w14:textId="77777777" w:rsidR="00EE23CC" w:rsidRPr="00721892" w:rsidRDefault="00EE23CC" w:rsidP="00233EF8">
                  <w:pPr>
                    <w:pStyle w:val="BodyText1"/>
                    <w:rPr>
                      <w:sz w:val="20"/>
                      <w:lang w:val="en-GB"/>
                    </w:rPr>
                  </w:pPr>
                  <w:r w:rsidRPr="00721892">
                    <w:rPr>
                      <w:sz w:val="20"/>
                      <w:lang w:val="en-GB"/>
                    </w:rPr>
                    <w:t>36.7%</w:t>
                  </w:r>
                </w:p>
              </w:tc>
            </w:tr>
            <w:tr w:rsidR="00EE23CC" w:rsidRPr="0008155A" w14:paraId="104356C3" w14:textId="77777777" w:rsidTr="00233EF8">
              <w:trPr>
                <w:trHeight w:val="255"/>
              </w:trPr>
              <w:tc>
                <w:tcPr>
                  <w:tcW w:w="1730" w:type="dxa"/>
                  <w:shd w:val="clear" w:color="auto" w:fill="auto"/>
                  <w:vAlign w:val="center"/>
                  <w:hideMark/>
                </w:tcPr>
                <w:p w14:paraId="46DEC0AD" w14:textId="77777777" w:rsidR="00EE23CC" w:rsidRPr="00721892" w:rsidRDefault="00EE23CC" w:rsidP="00233EF8">
                  <w:pPr>
                    <w:pStyle w:val="BodyText1"/>
                    <w:rPr>
                      <w:sz w:val="20"/>
                      <w:lang w:val="en-GB"/>
                    </w:rPr>
                  </w:pPr>
                  <w:r w:rsidRPr="00721892">
                    <w:rPr>
                      <w:sz w:val="20"/>
                      <w:lang w:val="en-GB"/>
                    </w:rPr>
                    <w:t>Church of Scotland</w:t>
                  </w:r>
                </w:p>
              </w:tc>
              <w:tc>
                <w:tcPr>
                  <w:tcW w:w="1842" w:type="dxa"/>
                  <w:shd w:val="clear" w:color="auto" w:fill="auto"/>
                  <w:noWrap/>
                  <w:vAlign w:val="bottom"/>
                  <w:hideMark/>
                </w:tcPr>
                <w:p w14:paraId="6A927946" w14:textId="77777777" w:rsidR="00EE23CC" w:rsidRPr="00721892" w:rsidRDefault="00EE23CC" w:rsidP="00233EF8">
                  <w:pPr>
                    <w:pStyle w:val="BodyText1"/>
                    <w:rPr>
                      <w:sz w:val="20"/>
                      <w:lang w:val="en-GB"/>
                    </w:rPr>
                  </w:pPr>
                  <w:r w:rsidRPr="00721892">
                    <w:rPr>
                      <w:sz w:val="20"/>
                      <w:lang w:val="en-GB"/>
                    </w:rPr>
                    <w:t>32.4%</w:t>
                  </w:r>
                </w:p>
              </w:tc>
            </w:tr>
            <w:tr w:rsidR="00EE23CC" w:rsidRPr="0008155A" w14:paraId="21AE7D57" w14:textId="77777777" w:rsidTr="00233EF8">
              <w:trPr>
                <w:trHeight w:val="255"/>
              </w:trPr>
              <w:tc>
                <w:tcPr>
                  <w:tcW w:w="1730" w:type="dxa"/>
                  <w:shd w:val="clear" w:color="auto" w:fill="auto"/>
                  <w:vAlign w:val="center"/>
                  <w:hideMark/>
                </w:tcPr>
                <w:p w14:paraId="026432A3" w14:textId="77777777" w:rsidR="00EE23CC" w:rsidRPr="00721892" w:rsidRDefault="00EE23CC" w:rsidP="00233EF8">
                  <w:pPr>
                    <w:pStyle w:val="BodyText1"/>
                    <w:rPr>
                      <w:sz w:val="20"/>
                      <w:lang w:val="en-GB"/>
                    </w:rPr>
                  </w:pPr>
                  <w:r w:rsidRPr="00721892">
                    <w:rPr>
                      <w:sz w:val="20"/>
                      <w:lang w:val="en-GB"/>
                    </w:rPr>
                    <w:t>Roman Catholic</w:t>
                  </w:r>
                </w:p>
              </w:tc>
              <w:tc>
                <w:tcPr>
                  <w:tcW w:w="1842" w:type="dxa"/>
                  <w:shd w:val="clear" w:color="auto" w:fill="auto"/>
                  <w:noWrap/>
                  <w:vAlign w:val="bottom"/>
                  <w:hideMark/>
                </w:tcPr>
                <w:p w14:paraId="58F748BE" w14:textId="77777777" w:rsidR="00EE23CC" w:rsidRPr="00721892" w:rsidRDefault="00EE23CC" w:rsidP="00233EF8">
                  <w:pPr>
                    <w:pStyle w:val="BodyText1"/>
                    <w:rPr>
                      <w:sz w:val="20"/>
                      <w:lang w:val="en-GB"/>
                    </w:rPr>
                  </w:pPr>
                  <w:r w:rsidRPr="00721892">
                    <w:rPr>
                      <w:sz w:val="20"/>
                      <w:lang w:val="en-GB"/>
                    </w:rPr>
                    <w:t>15.9%</w:t>
                  </w:r>
                </w:p>
              </w:tc>
            </w:tr>
            <w:tr w:rsidR="00EE23CC" w:rsidRPr="0008155A" w14:paraId="1A009D0B" w14:textId="77777777" w:rsidTr="00233EF8">
              <w:trPr>
                <w:trHeight w:val="255"/>
              </w:trPr>
              <w:tc>
                <w:tcPr>
                  <w:tcW w:w="1730" w:type="dxa"/>
                  <w:shd w:val="clear" w:color="auto" w:fill="auto"/>
                  <w:vAlign w:val="center"/>
                  <w:hideMark/>
                </w:tcPr>
                <w:p w14:paraId="3E0B34B1" w14:textId="77777777" w:rsidR="00EE23CC" w:rsidRPr="00721892" w:rsidRDefault="00EE23CC" w:rsidP="00233EF8">
                  <w:pPr>
                    <w:pStyle w:val="BodyText1"/>
                    <w:rPr>
                      <w:sz w:val="20"/>
                      <w:lang w:val="en-GB"/>
                    </w:rPr>
                  </w:pPr>
                  <w:r w:rsidRPr="00721892">
                    <w:rPr>
                      <w:sz w:val="20"/>
                      <w:lang w:val="en-GB"/>
                    </w:rPr>
                    <w:t>Religion not stated</w:t>
                  </w:r>
                </w:p>
              </w:tc>
              <w:tc>
                <w:tcPr>
                  <w:tcW w:w="1842" w:type="dxa"/>
                  <w:shd w:val="clear" w:color="auto" w:fill="auto"/>
                  <w:noWrap/>
                  <w:vAlign w:val="bottom"/>
                  <w:hideMark/>
                </w:tcPr>
                <w:p w14:paraId="4EF14C15" w14:textId="77777777" w:rsidR="00EE23CC" w:rsidRPr="00721892" w:rsidRDefault="00EE23CC" w:rsidP="00233EF8">
                  <w:pPr>
                    <w:pStyle w:val="BodyText1"/>
                    <w:rPr>
                      <w:sz w:val="20"/>
                      <w:lang w:val="en-GB"/>
                    </w:rPr>
                  </w:pPr>
                  <w:r w:rsidRPr="00721892">
                    <w:rPr>
                      <w:sz w:val="20"/>
                      <w:lang w:val="en-GB"/>
                    </w:rPr>
                    <w:t>7.0%</w:t>
                  </w:r>
                </w:p>
              </w:tc>
            </w:tr>
            <w:tr w:rsidR="00EE23CC" w:rsidRPr="0008155A" w14:paraId="5AD09933" w14:textId="77777777" w:rsidTr="00233EF8">
              <w:trPr>
                <w:trHeight w:val="255"/>
              </w:trPr>
              <w:tc>
                <w:tcPr>
                  <w:tcW w:w="1730" w:type="dxa"/>
                  <w:shd w:val="clear" w:color="auto" w:fill="auto"/>
                  <w:vAlign w:val="center"/>
                  <w:hideMark/>
                </w:tcPr>
                <w:p w14:paraId="2495798D" w14:textId="77777777" w:rsidR="00EE23CC" w:rsidRPr="00721892" w:rsidRDefault="00EE23CC" w:rsidP="00233EF8">
                  <w:pPr>
                    <w:pStyle w:val="BodyText1"/>
                    <w:rPr>
                      <w:sz w:val="20"/>
                      <w:lang w:val="en-GB"/>
                    </w:rPr>
                  </w:pPr>
                  <w:r w:rsidRPr="00721892">
                    <w:rPr>
                      <w:sz w:val="20"/>
                      <w:lang w:val="en-GB"/>
                    </w:rPr>
                    <w:t>Other Christian</w:t>
                  </w:r>
                </w:p>
              </w:tc>
              <w:tc>
                <w:tcPr>
                  <w:tcW w:w="1842" w:type="dxa"/>
                  <w:shd w:val="clear" w:color="auto" w:fill="auto"/>
                  <w:noWrap/>
                  <w:vAlign w:val="bottom"/>
                  <w:hideMark/>
                </w:tcPr>
                <w:p w14:paraId="1564E5CD" w14:textId="77777777" w:rsidR="00EE23CC" w:rsidRPr="00721892" w:rsidRDefault="00EE23CC" w:rsidP="00233EF8">
                  <w:pPr>
                    <w:pStyle w:val="BodyText1"/>
                    <w:rPr>
                      <w:sz w:val="20"/>
                      <w:lang w:val="en-GB"/>
                    </w:rPr>
                  </w:pPr>
                  <w:r w:rsidRPr="00721892">
                    <w:rPr>
                      <w:sz w:val="20"/>
                      <w:lang w:val="en-GB"/>
                    </w:rPr>
                    <w:t>5.5%</w:t>
                  </w:r>
                </w:p>
              </w:tc>
            </w:tr>
            <w:tr w:rsidR="00EE23CC" w:rsidRPr="0008155A" w14:paraId="323F7A36" w14:textId="77777777" w:rsidTr="00233EF8">
              <w:trPr>
                <w:trHeight w:val="255"/>
              </w:trPr>
              <w:tc>
                <w:tcPr>
                  <w:tcW w:w="1730" w:type="dxa"/>
                  <w:shd w:val="clear" w:color="auto" w:fill="auto"/>
                  <w:vAlign w:val="center"/>
                  <w:hideMark/>
                </w:tcPr>
                <w:p w14:paraId="0F922E6B" w14:textId="77777777" w:rsidR="00EE23CC" w:rsidRPr="00721892" w:rsidRDefault="00EE23CC" w:rsidP="00233EF8">
                  <w:pPr>
                    <w:pStyle w:val="BodyText1"/>
                    <w:rPr>
                      <w:sz w:val="20"/>
                      <w:lang w:val="en-GB"/>
                    </w:rPr>
                  </w:pPr>
                  <w:r w:rsidRPr="00721892">
                    <w:rPr>
                      <w:sz w:val="20"/>
                      <w:lang w:val="en-GB"/>
                    </w:rPr>
                    <w:t>Muslim</w:t>
                  </w:r>
                </w:p>
              </w:tc>
              <w:tc>
                <w:tcPr>
                  <w:tcW w:w="1842" w:type="dxa"/>
                  <w:shd w:val="clear" w:color="auto" w:fill="auto"/>
                  <w:noWrap/>
                  <w:vAlign w:val="bottom"/>
                  <w:hideMark/>
                </w:tcPr>
                <w:p w14:paraId="760B8021" w14:textId="77777777" w:rsidR="00EE23CC" w:rsidRPr="00721892" w:rsidRDefault="00EE23CC" w:rsidP="00233EF8">
                  <w:pPr>
                    <w:pStyle w:val="BodyText1"/>
                    <w:rPr>
                      <w:sz w:val="20"/>
                      <w:lang w:val="en-GB"/>
                    </w:rPr>
                  </w:pPr>
                  <w:r w:rsidRPr="00721892">
                    <w:rPr>
                      <w:sz w:val="20"/>
                      <w:lang w:val="en-GB"/>
                    </w:rPr>
                    <w:t>1.4%</w:t>
                  </w:r>
                </w:p>
              </w:tc>
            </w:tr>
            <w:tr w:rsidR="00EE23CC" w:rsidRPr="0008155A" w14:paraId="2DE94441" w14:textId="77777777" w:rsidTr="00233EF8">
              <w:trPr>
                <w:trHeight w:val="255"/>
              </w:trPr>
              <w:tc>
                <w:tcPr>
                  <w:tcW w:w="1730" w:type="dxa"/>
                  <w:shd w:val="clear" w:color="auto" w:fill="auto"/>
                  <w:vAlign w:val="center"/>
                  <w:hideMark/>
                </w:tcPr>
                <w:p w14:paraId="484025A2" w14:textId="77777777" w:rsidR="00EE23CC" w:rsidRPr="00721892" w:rsidRDefault="00EE23CC" w:rsidP="00233EF8">
                  <w:pPr>
                    <w:pStyle w:val="BodyText1"/>
                    <w:rPr>
                      <w:sz w:val="20"/>
                      <w:lang w:val="en-GB"/>
                    </w:rPr>
                  </w:pPr>
                  <w:r w:rsidRPr="00721892">
                    <w:rPr>
                      <w:sz w:val="20"/>
                      <w:lang w:val="en-GB"/>
                    </w:rPr>
                    <w:t>Hindu</w:t>
                  </w:r>
                </w:p>
              </w:tc>
              <w:tc>
                <w:tcPr>
                  <w:tcW w:w="1842" w:type="dxa"/>
                  <w:shd w:val="clear" w:color="auto" w:fill="auto"/>
                  <w:noWrap/>
                  <w:vAlign w:val="bottom"/>
                  <w:hideMark/>
                </w:tcPr>
                <w:p w14:paraId="5FF0A4A5" w14:textId="77777777" w:rsidR="00EE23CC" w:rsidRPr="00721892" w:rsidRDefault="00EE23CC" w:rsidP="00233EF8">
                  <w:pPr>
                    <w:pStyle w:val="BodyText1"/>
                    <w:rPr>
                      <w:sz w:val="20"/>
                      <w:lang w:val="en-GB"/>
                    </w:rPr>
                  </w:pPr>
                  <w:r w:rsidRPr="00721892">
                    <w:rPr>
                      <w:sz w:val="20"/>
                      <w:lang w:val="en-GB"/>
                    </w:rPr>
                    <w:t>0.3%</w:t>
                  </w:r>
                </w:p>
              </w:tc>
            </w:tr>
            <w:tr w:rsidR="00EE23CC" w:rsidRPr="0008155A" w14:paraId="71EE4F8E" w14:textId="77777777" w:rsidTr="00233EF8">
              <w:trPr>
                <w:trHeight w:val="255"/>
              </w:trPr>
              <w:tc>
                <w:tcPr>
                  <w:tcW w:w="1730" w:type="dxa"/>
                  <w:shd w:val="clear" w:color="auto" w:fill="auto"/>
                  <w:vAlign w:val="center"/>
                  <w:hideMark/>
                </w:tcPr>
                <w:p w14:paraId="68EC442F" w14:textId="77777777" w:rsidR="00EE23CC" w:rsidRPr="00721892" w:rsidRDefault="00EE23CC" w:rsidP="00233EF8">
                  <w:pPr>
                    <w:pStyle w:val="BodyText1"/>
                    <w:rPr>
                      <w:sz w:val="20"/>
                      <w:lang w:val="en-GB"/>
                    </w:rPr>
                  </w:pPr>
                  <w:r w:rsidRPr="00721892">
                    <w:rPr>
                      <w:sz w:val="20"/>
                      <w:lang w:val="en-GB"/>
                    </w:rPr>
                    <w:lastRenderedPageBreak/>
                    <w:t>Other religion</w:t>
                  </w:r>
                </w:p>
              </w:tc>
              <w:tc>
                <w:tcPr>
                  <w:tcW w:w="1842" w:type="dxa"/>
                  <w:shd w:val="clear" w:color="auto" w:fill="auto"/>
                  <w:noWrap/>
                  <w:vAlign w:val="bottom"/>
                  <w:hideMark/>
                </w:tcPr>
                <w:p w14:paraId="4B009F5B" w14:textId="77777777" w:rsidR="00EE23CC" w:rsidRPr="00721892" w:rsidRDefault="00EE23CC" w:rsidP="00233EF8">
                  <w:pPr>
                    <w:pStyle w:val="BodyText1"/>
                    <w:rPr>
                      <w:sz w:val="20"/>
                      <w:lang w:val="en-GB"/>
                    </w:rPr>
                  </w:pPr>
                  <w:r w:rsidRPr="00721892">
                    <w:rPr>
                      <w:sz w:val="20"/>
                      <w:lang w:val="en-GB"/>
                    </w:rPr>
                    <w:t>0.3%</w:t>
                  </w:r>
                </w:p>
              </w:tc>
            </w:tr>
            <w:tr w:rsidR="00EE23CC" w:rsidRPr="0008155A" w14:paraId="55A28557" w14:textId="77777777" w:rsidTr="00233EF8">
              <w:trPr>
                <w:trHeight w:val="255"/>
              </w:trPr>
              <w:tc>
                <w:tcPr>
                  <w:tcW w:w="1730" w:type="dxa"/>
                  <w:shd w:val="clear" w:color="auto" w:fill="auto"/>
                  <w:vAlign w:val="center"/>
                  <w:hideMark/>
                </w:tcPr>
                <w:p w14:paraId="5E6EF132" w14:textId="77777777" w:rsidR="00EE23CC" w:rsidRPr="00721892" w:rsidRDefault="00EE23CC" w:rsidP="00233EF8">
                  <w:pPr>
                    <w:pStyle w:val="BodyText1"/>
                    <w:rPr>
                      <w:sz w:val="20"/>
                      <w:lang w:val="en-GB"/>
                    </w:rPr>
                  </w:pPr>
                  <w:r w:rsidRPr="00721892">
                    <w:rPr>
                      <w:sz w:val="20"/>
                      <w:lang w:val="en-GB"/>
                    </w:rPr>
                    <w:t>Buddhist</w:t>
                  </w:r>
                </w:p>
              </w:tc>
              <w:tc>
                <w:tcPr>
                  <w:tcW w:w="1842" w:type="dxa"/>
                  <w:shd w:val="clear" w:color="auto" w:fill="auto"/>
                  <w:noWrap/>
                  <w:vAlign w:val="bottom"/>
                  <w:hideMark/>
                </w:tcPr>
                <w:p w14:paraId="6127F9AE" w14:textId="77777777" w:rsidR="00EE23CC" w:rsidRPr="00721892" w:rsidRDefault="00EE23CC" w:rsidP="00233EF8">
                  <w:pPr>
                    <w:pStyle w:val="BodyText1"/>
                    <w:rPr>
                      <w:sz w:val="20"/>
                      <w:lang w:val="en-GB"/>
                    </w:rPr>
                  </w:pPr>
                  <w:r w:rsidRPr="00721892">
                    <w:rPr>
                      <w:sz w:val="20"/>
                      <w:lang w:val="en-GB"/>
                    </w:rPr>
                    <w:t>0.2%</w:t>
                  </w:r>
                </w:p>
              </w:tc>
            </w:tr>
            <w:tr w:rsidR="00EE23CC" w:rsidRPr="0008155A" w14:paraId="5D11DD5B" w14:textId="77777777" w:rsidTr="00233EF8">
              <w:trPr>
                <w:trHeight w:val="255"/>
              </w:trPr>
              <w:tc>
                <w:tcPr>
                  <w:tcW w:w="1730" w:type="dxa"/>
                  <w:shd w:val="clear" w:color="auto" w:fill="auto"/>
                  <w:vAlign w:val="center"/>
                  <w:hideMark/>
                </w:tcPr>
                <w:p w14:paraId="56E2417B" w14:textId="77777777" w:rsidR="00EE23CC" w:rsidRPr="00721892" w:rsidRDefault="00EE23CC" w:rsidP="00233EF8">
                  <w:pPr>
                    <w:pStyle w:val="BodyText1"/>
                    <w:rPr>
                      <w:sz w:val="20"/>
                      <w:lang w:val="en-GB"/>
                    </w:rPr>
                  </w:pPr>
                  <w:r w:rsidRPr="00721892">
                    <w:rPr>
                      <w:sz w:val="20"/>
                      <w:lang w:val="en-GB"/>
                    </w:rPr>
                    <w:t>Sikh</w:t>
                  </w:r>
                </w:p>
              </w:tc>
              <w:tc>
                <w:tcPr>
                  <w:tcW w:w="1842" w:type="dxa"/>
                  <w:shd w:val="clear" w:color="auto" w:fill="auto"/>
                  <w:noWrap/>
                  <w:vAlign w:val="bottom"/>
                  <w:hideMark/>
                </w:tcPr>
                <w:p w14:paraId="40F6F495" w14:textId="77777777" w:rsidR="00EE23CC" w:rsidRPr="00721892" w:rsidRDefault="00EE23CC" w:rsidP="00233EF8">
                  <w:pPr>
                    <w:pStyle w:val="BodyText1"/>
                    <w:rPr>
                      <w:sz w:val="20"/>
                      <w:lang w:val="en-GB"/>
                    </w:rPr>
                  </w:pPr>
                  <w:r w:rsidRPr="00721892">
                    <w:rPr>
                      <w:sz w:val="20"/>
                      <w:lang w:val="en-GB"/>
                    </w:rPr>
                    <w:t>0.2%</w:t>
                  </w:r>
                </w:p>
              </w:tc>
            </w:tr>
            <w:tr w:rsidR="00EE23CC" w:rsidRPr="0008155A" w14:paraId="3847B444" w14:textId="77777777" w:rsidTr="00233EF8">
              <w:trPr>
                <w:trHeight w:val="255"/>
              </w:trPr>
              <w:tc>
                <w:tcPr>
                  <w:tcW w:w="1730" w:type="dxa"/>
                  <w:shd w:val="clear" w:color="auto" w:fill="auto"/>
                  <w:vAlign w:val="center"/>
                  <w:hideMark/>
                </w:tcPr>
                <w:p w14:paraId="1165D51C" w14:textId="77777777" w:rsidR="00EE23CC" w:rsidRPr="00721892" w:rsidRDefault="00EE23CC" w:rsidP="00233EF8">
                  <w:pPr>
                    <w:pStyle w:val="BodyText1"/>
                    <w:rPr>
                      <w:sz w:val="20"/>
                      <w:lang w:val="en-GB"/>
                    </w:rPr>
                  </w:pPr>
                  <w:r w:rsidRPr="00721892">
                    <w:rPr>
                      <w:sz w:val="20"/>
                      <w:lang w:val="en-GB"/>
                    </w:rPr>
                    <w:t>Jewish</w:t>
                  </w:r>
                </w:p>
              </w:tc>
              <w:tc>
                <w:tcPr>
                  <w:tcW w:w="1842" w:type="dxa"/>
                  <w:shd w:val="clear" w:color="auto" w:fill="auto"/>
                  <w:noWrap/>
                  <w:vAlign w:val="bottom"/>
                  <w:hideMark/>
                </w:tcPr>
                <w:p w14:paraId="0AAD5FFA" w14:textId="77777777" w:rsidR="00EE23CC" w:rsidRPr="00721892" w:rsidRDefault="00EE23CC" w:rsidP="00233EF8">
                  <w:pPr>
                    <w:pStyle w:val="BodyText1"/>
                    <w:rPr>
                      <w:sz w:val="20"/>
                      <w:lang w:val="en-GB"/>
                    </w:rPr>
                  </w:pPr>
                  <w:r w:rsidRPr="00721892">
                    <w:rPr>
                      <w:sz w:val="20"/>
                      <w:lang w:val="en-GB"/>
                    </w:rPr>
                    <w:t>0.1%</w:t>
                  </w:r>
                </w:p>
              </w:tc>
            </w:tr>
          </w:tbl>
          <w:p w14:paraId="20236AA7" w14:textId="77777777" w:rsidR="004B6EA8" w:rsidRDefault="004B6EA8" w:rsidP="00883C83">
            <w:pPr>
              <w:pStyle w:val="BodyText1"/>
              <w:rPr>
                <w:lang w:val="en-GB"/>
              </w:rPr>
            </w:pPr>
          </w:p>
          <w:p w14:paraId="1892A1EB"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4C5A6B71" w14:textId="77777777" w:rsidR="00EE23CC" w:rsidRPr="00A73225" w:rsidRDefault="00EE23CC" w:rsidP="00EE23CC">
            <w:pPr>
              <w:pStyle w:val="BodyText1"/>
              <w:rPr>
                <w:rFonts w:cs="Arial"/>
                <w:sz w:val="20"/>
                <w:szCs w:val="20"/>
                <w:lang w:val="en-GB"/>
              </w:rPr>
            </w:pPr>
            <w:r w:rsidRPr="00721892">
              <w:rPr>
                <w:rFonts w:cs="Arial"/>
                <w:sz w:val="20"/>
                <w:szCs w:val="20"/>
                <w:lang w:val="en-GB"/>
              </w:rPr>
              <w:t>No data available</w:t>
            </w:r>
          </w:p>
          <w:p w14:paraId="43D8BB4C"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42634F24" w14:textId="573CD492" w:rsidR="00EE23CC" w:rsidRPr="00E37AE8" w:rsidRDefault="00EE23CC" w:rsidP="00EE23CC">
            <w:pPr>
              <w:pStyle w:val="BodyText1"/>
              <w:rPr>
                <w:lang w:val="en-GB"/>
              </w:rPr>
            </w:pPr>
            <w:r w:rsidRPr="00721892">
              <w:rPr>
                <w:rFonts w:cs="Arial"/>
                <w:sz w:val="20"/>
                <w:szCs w:val="20"/>
                <w:lang w:val="en-GB"/>
              </w:rPr>
              <w:t>No data available</w:t>
            </w:r>
          </w:p>
        </w:tc>
        <w:tc>
          <w:tcPr>
            <w:tcW w:w="3780" w:type="dxa"/>
          </w:tcPr>
          <w:p w14:paraId="76DFE507" w14:textId="77777777" w:rsidR="000F6388" w:rsidRPr="00E3177C" w:rsidRDefault="000F6388" w:rsidP="002A5CBA">
            <w:pPr>
              <w:rPr>
                <w:rFonts w:cs="Arial"/>
                <w:sz w:val="20"/>
                <w:szCs w:val="20"/>
              </w:rPr>
            </w:pPr>
          </w:p>
        </w:tc>
        <w:tc>
          <w:tcPr>
            <w:tcW w:w="3780" w:type="dxa"/>
          </w:tcPr>
          <w:p w14:paraId="06622C4A" w14:textId="652CC90A" w:rsidR="000F6388" w:rsidRPr="00E3177C" w:rsidRDefault="000F6388" w:rsidP="002A5CBA">
            <w:pPr>
              <w:rPr>
                <w:rFonts w:cs="Arial"/>
                <w:sz w:val="20"/>
                <w:szCs w:val="20"/>
              </w:rPr>
            </w:pPr>
          </w:p>
        </w:tc>
      </w:tr>
      <w:tr w:rsidR="000F6388" w:rsidRPr="00E3177C" w14:paraId="2D75D6EE" w14:textId="77777777" w:rsidTr="00347039">
        <w:tc>
          <w:tcPr>
            <w:tcW w:w="2660" w:type="dxa"/>
            <w:shd w:val="clear" w:color="auto" w:fill="B8CCE4" w:themeFill="accent1" w:themeFillTint="66"/>
          </w:tcPr>
          <w:p w14:paraId="278BD4EF" w14:textId="1CC34107" w:rsidR="000F6388" w:rsidRPr="00E3177C" w:rsidRDefault="000F6388" w:rsidP="002C7C6C">
            <w:pPr>
              <w:pStyle w:val="n"/>
              <w:numPr>
                <w:ilvl w:val="0"/>
                <w:numId w:val="0"/>
              </w:numPr>
              <w:rPr>
                <w:rFonts w:cs="Arial"/>
                <w:sz w:val="20"/>
              </w:rPr>
            </w:pPr>
            <w:r w:rsidRPr="00E3177C">
              <w:rPr>
                <w:rFonts w:cs="Arial"/>
                <w:sz w:val="20"/>
              </w:rPr>
              <w:lastRenderedPageBreak/>
              <w:t>Sex</w:t>
            </w:r>
          </w:p>
        </w:tc>
        <w:tc>
          <w:tcPr>
            <w:tcW w:w="3780" w:type="dxa"/>
          </w:tcPr>
          <w:p w14:paraId="1EBB2E8E" w14:textId="77777777" w:rsidR="000F6388" w:rsidRPr="0054763D" w:rsidRDefault="000F6388" w:rsidP="00FC04A8">
            <w:pPr>
              <w:pStyle w:val="BodyText1"/>
              <w:rPr>
                <w:color w:val="548DD4" w:themeColor="text2" w:themeTint="99"/>
                <w:lang w:val="en-GB"/>
              </w:rPr>
            </w:pPr>
            <w:r w:rsidRPr="0054763D">
              <w:rPr>
                <w:b/>
                <w:color w:val="548DD4" w:themeColor="text2" w:themeTint="99"/>
                <w:lang w:val="en-GB"/>
              </w:rPr>
              <w:t>sport</w:t>
            </w:r>
            <w:r w:rsidRPr="0054763D">
              <w:rPr>
                <w:color w:val="548DD4" w:themeColor="text2" w:themeTint="99"/>
                <w:lang w:val="en-GB"/>
              </w:rPr>
              <w:t>scotland</w:t>
            </w:r>
          </w:p>
          <w:p w14:paraId="05D1C14F" w14:textId="3DF31FF3" w:rsidR="000F6388" w:rsidRPr="00357B66" w:rsidRDefault="008C11C1" w:rsidP="002A5CBA">
            <w:pPr>
              <w:rPr>
                <w:rFonts w:cs="Arial"/>
                <w:sz w:val="20"/>
                <w:szCs w:val="20"/>
              </w:rPr>
            </w:pPr>
            <w:r w:rsidRPr="0085495D">
              <w:rPr>
                <w:rFonts w:cs="Arial"/>
                <w:sz w:val="20"/>
                <w:szCs w:val="20"/>
              </w:rPr>
              <w:t xml:space="preserve">From </w:t>
            </w:r>
            <w:r w:rsidRPr="0085495D">
              <w:rPr>
                <w:rFonts w:cs="Arial"/>
                <w:b/>
                <w:sz w:val="20"/>
                <w:szCs w:val="20"/>
              </w:rPr>
              <w:t>sport</w:t>
            </w:r>
            <w:r w:rsidRPr="0085495D">
              <w:rPr>
                <w:rFonts w:cs="Arial"/>
                <w:sz w:val="20"/>
                <w:szCs w:val="20"/>
              </w:rPr>
              <w:t>scotland’s 2015</w:t>
            </w:r>
            <w:r>
              <w:rPr>
                <w:rFonts w:cs="Arial"/>
                <w:sz w:val="20"/>
                <w:szCs w:val="20"/>
              </w:rPr>
              <w:t>-16</w:t>
            </w:r>
            <w:r w:rsidRPr="0085495D">
              <w:rPr>
                <w:rFonts w:cs="Arial"/>
                <w:sz w:val="20"/>
                <w:szCs w:val="20"/>
              </w:rPr>
              <w:t xml:space="preserve"> equality monitoring survey, staff </w:t>
            </w:r>
            <w:r w:rsidR="000F6388" w:rsidRPr="002A2B06">
              <w:rPr>
                <w:rFonts w:cs="Arial"/>
                <w:sz w:val="20"/>
                <w:szCs w:val="20"/>
              </w:rPr>
              <w:t xml:space="preserve">were asked how they identify themselves in terms of sex. </w:t>
            </w:r>
            <w:r w:rsidR="00972326">
              <w:rPr>
                <w:rFonts w:cs="Arial"/>
                <w:sz w:val="20"/>
                <w:szCs w:val="20"/>
              </w:rPr>
              <w:t>48.9</w:t>
            </w:r>
            <w:r w:rsidR="000F6388" w:rsidRPr="002A2B06">
              <w:rPr>
                <w:rFonts w:cs="Arial"/>
                <w:sz w:val="20"/>
                <w:szCs w:val="20"/>
              </w:rPr>
              <w:t>% of respondents answered male and 4</w:t>
            </w:r>
            <w:r w:rsidR="00972326">
              <w:rPr>
                <w:rFonts w:cs="Arial"/>
                <w:sz w:val="20"/>
                <w:szCs w:val="20"/>
              </w:rPr>
              <w:t>9.8</w:t>
            </w:r>
            <w:r w:rsidR="000F6388" w:rsidRPr="002A2B06">
              <w:rPr>
                <w:rFonts w:cs="Arial"/>
                <w:sz w:val="20"/>
                <w:szCs w:val="20"/>
              </w:rPr>
              <w:t xml:space="preserve">% answered female. </w:t>
            </w:r>
            <w:r w:rsidR="00972326">
              <w:rPr>
                <w:rFonts w:cs="Arial"/>
                <w:sz w:val="20"/>
                <w:szCs w:val="20"/>
              </w:rPr>
              <w:t xml:space="preserve">1.4% answered </w:t>
            </w:r>
            <w:r w:rsidR="000F6388" w:rsidRPr="00357B66">
              <w:rPr>
                <w:rFonts w:cs="Arial"/>
                <w:sz w:val="20"/>
                <w:szCs w:val="20"/>
              </w:rPr>
              <w:t>‘prefer not to say’.</w:t>
            </w:r>
          </w:p>
          <w:p w14:paraId="52970583" w14:textId="77777777" w:rsidR="000F6388" w:rsidRDefault="000F6388" w:rsidP="00FF7A28">
            <w:pPr>
              <w:pStyle w:val="BodyText1"/>
              <w:rPr>
                <w:rFonts w:cs="Arial"/>
                <w:sz w:val="20"/>
                <w:szCs w:val="20"/>
                <w:lang w:val="en-GB"/>
              </w:rPr>
            </w:pPr>
            <w:r w:rsidRPr="00357B66">
              <w:rPr>
                <w:rFonts w:cs="Arial"/>
                <w:sz w:val="20"/>
                <w:szCs w:val="20"/>
                <w:lang w:val="en-GB"/>
              </w:rPr>
              <w:t>The total population of Scotland is 49% male and 51% female.</w:t>
            </w:r>
          </w:p>
          <w:p w14:paraId="5AB206A8" w14:textId="77777777" w:rsidR="004B6EA8" w:rsidRPr="004B6EA8" w:rsidRDefault="004B6EA8" w:rsidP="00FF7A28">
            <w:pPr>
              <w:pStyle w:val="BodyText1"/>
              <w:rPr>
                <w:b/>
                <w:color w:val="548DD4" w:themeColor="text2" w:themeTint="99"/>
                <w:sz w:val="20"/>
                <w:szCs w:val="20"/>
                <w:lang w:val="en-GB"/>
              </w:rPr>
            </w:pPr>
            <w:r w:rsidRPr="004B6EA8">
              <w:rPr>
                <w:b/>
                <w:color w:val="548DD4" w:themeColor="text2" w:themeTint="99"/>
                <w:sz w:val="20"/>
                <w:szCs w:val="20"/>
                <w:lang w:val="en-GB"/>
              </w:rPr>
              <w:t>Coaches</w:t>
            </w:r>
          </w:p>
          <w:p w14:paraId="4CA9AE84" w14:textId="7C103032" w:rsidR="004B6EA8" w:rsidRDefault="004B6EA8" w:rsidP="00FF7A28">
            <w:pPr>
              <w:pStyle w:val="BodyText1"/>
              <w:rPr>
                <w:rFonts w:cs="Arial"/>
                <w:sz w:val="20"/>
                <w:szCs w:val="20"/>
                <w:lang w:val="en-GB"/>
              </w:rPr>
            </w:pPr>
            <w:r>
              <w:rPr>
                <w:rFonts w:cs="Arial"/>
                <w:sz w:val="20"/>
                <w:szCs w:val="20"/>
                <w:lang w:val="en-GB"/>
              </w:rPr>
              <w:t>s</w:t>
            </w:r>
            <w:r w:rsidRPr="00E37684">
              <w:rPr>
                <w:rFonts w:cs="Arial"/>
                <w:sz w:val="20"/>
                <w:szCs w:val="20"/>
                <w:lang w:val="en-GB"/>
              </w:rPr>
              <w:t xml:space="preserve">ports coach </w:t>
            </w:r>
            <w:r>
              <w:rPr>
                <w:rFonts w:cs="Arial"/>
                <w:sz w:val="20"/>
                <w:szCs w:val="20"/>
                <w:lang w:val="en-GB"/>
              </w:rPr>
              <w:t>UK conducts an annual</w:t>
            </w:r>
            <w:r w:rsidR="00F81015">
              <w:rPr>
                <w:rFonts w:cs="Arial"/>
                <w:sz w:val="20"/>
                <w:szCs w:val="20"/>
                <w:lang w:val="en-GB"/>
              </w:rPr>
              <w:t xml:space="preserve"> survey of coaches. In 2016, 660</w:t>
            </w:r>
            <w:r>
              <w:rPr>
                <w:rFonts w:cs="Arial"/>
                <w:sz w:val="20"/>
                <w:szCs w:val="20"/>
                <w:lang w:val="en-GB"/>
              </w:rPr>
              <w:t xml:space="preserve"> coaches working in Scotland </w:t>
            </w:r>
            <w:r w:rsidR="00F81015">
              <w:rPr>
                <w:rFonts w:cs="Arial"/>
                <w:sz w:val="20"/>
                <w:szCs w:val="20"/>
                <w:lang w:val="en-GB"/>
              </w:rPr>
              <w:t>self-</w:t>
            </w:r>
            <w:r>
              <w:rPr>
                <w:rFonts w:cs="Arial"/>
                <w:sz w:val="20"/>
                <w:szCs w:val="20"/>
                <w:lang w:val="en-GB"/>
              </w:rPr>
              <w:t xml:space="preserve">reported their </w:t>
            </w:r>
            <w:r w:rsidR="00F81015">
              <w:rPr>
                <w:rFonts w:cs="Arial"/>
                <w:sz w:val="20"/>
                <w:szCs w:val="20"/>
                <w:lang w:val="en-GB"/>
              </w:rPr>
              <w:t>sex</w:t>
            </w:r>
            <w:r>
              <w:rPr>
                <w:rFonts w:cs="Arial"/>
                <w:sz w:val="20"/>
                <w:szCs w:val="20"/>
                <w:lang w:val="en-GB"/>
              </w:rPr>
              <w:t xml:space="preserve"> as follows:</w:t>
            </w:r>
          </w:p>
          <w:tbl>
            <w:tblPr>
              <w:tblStyle w:val="TableGrid"/>
              <w:tblW w:w="0" w:type="auto"/>
              <w:tblLayout w:type="fixed"/>
              <w:tblLook w:val="04A0" w:firstRow="1" w:lastRow="0" w:firstColumn="1" w:lastColumn="0" w:noHBand="0" w:noVBand="1"/>
            </w:tblPr>
            <w:tblGrid>
              <w:gridCol w:w="1774"/>
              <w:gridCol w:w="1775"/>
            </w:tblGrid>
            <w:tr w:rsidR="00EE23CC" w14:paraId="7793A108" w14:textId="77777777" w:rsidTr="00233EF8">
              <w:tc>
                <w:tcPr>
                  <w:tcW w:w="1774" w:type="dxa"/>
                </w:tcPr>
                <w:p w14:paraId="252C2886" w14:textId="77777777" w:rsidR="00EE23CC" w:rsidRDefault="00EE23CC" w:rsidP="00233EF8">
                  <w:pPr>
                    <w:pStyle w:val="BodyText1"/>
                    <w:rPr>
                      <w:rFonts w:cs="Arial"/>
                      <w:sz w:val="20"/>
                      <w:szCs w:val="20"/>
                      <w:lang w:val="en-GB"/>
                    </w:rPr>
                  </w:pPr>
                </w:p>
              </w:tc>
              <w:tc>
                <w:tcPr>
                  <w:tcW w:w="1775" w:type="dxa"/>
                </w:tcPr>
                <w:p w14:paraId="2A1B6237" w14:textId="77777777" w:rsidR="00EE23CC" w:rsidRPr="004B6EA8" w:rsidRDefault="00EE23CC" w:rsidP="00233EF8">
                  <w:pPr>
                    <w:pStyle w:val="BodyText1"/>
                    <w:rPr>
                      <w:rFonts w:cs="Arial"/>
                      <w:b/>
                      <w:sz w:val="20"/>
                      <w:szCs w:val="20"/>
                      <w:lang w:val="en-GB"/>
                    </w:rPr>
                  </w:pPr>
                  <w:r w:rsidRPr="004B6EA8">
                    <w:rPr>
                      <w:rFonts w:cs="Arial"/>
                      <w:b/>
                      <w:sz w:val="20"/>
                      <w:szCs w:val="20"/>
                      <w:lang w:val="en-GB"/>
                    </w:rPr>
                    <w:t>Coaches in Scotland</w:t>
                  </w:r>
                </w:p>
              </w:tc>
            </w:tr>
            <w:tr w:rsidR="00EE23CC" w14:paraId="144B975C" w14:textId="77777777" w:rsidTr="00233EF8">
              <w:tc>
                <w:tcPr>
                  <w:tcW w:w="1774" w:type="dxa"/>
                </w:tcPr>
                <w:p w14:paraId="7595B3ED" w14:textId="77777777" w:rsidR="00EE23CC" w:rsidRDefault="00EE23CC" w:rsidP="00233EF8">
                  <w:pPr>
                    <w:pStyle w:val="BodyText1"/>
                    <w:rPr>
                      <w:rFonts w:cs="Arial"/>
                      <w:sz w:val="20"/>
                      <w:szCs w:val="20"/>
                      <w:lang w:val="en-GB"/>
                    </w:rPr>
                  </w:pPr>
                  <w:r>
                    <w:rPr>
                      <w:rFonts w:cs="Arial"/>
                      <w:sz w:val="20"/>
                      <w:szCs w:val="20"/>
                      <w:lang w:val="en-GB"/>
                    </w:rPr>
                    <w:t>Male</w:t>
                  </w:r>
                </w:p>
              </w:tc>
              <w:tc>
                <w:tcPr>
                  <w:tcW w:w="1775" w:type="dxa"/>
                </w:tcPr>
                <w:p w14:paraId="0B248D40" w14:textId="77777777" w:rsidR="00EE23CC" w:rsidRDefault="00EE23CC" w:rsidP="00233EF8">
                  <w:pPr>
                    <w:pStyle w:val="BodyText1"/>
                    <w:rPr>
                      <w:rFonts w:cs="Arial"/>
                      <w:sz w:val="20"/>
                      <w:szCs w:val="20"/>
                      <w:lang w:val="en-GB"/>
                    </w:rPr>
                  </w:pPr>
                  <w:r>
                    <w:rPr>
                      <w:rFonts w:cs="Arial"/>
                      <w:sz w:val="20"/>
                      <w:szCs w:val="20"/>
                      <w:lang w:val="en-GB"/>
                    </w:rPr>
                    <w:t>60%</w:t>
                  </w:r>
                </w:p>
              </w:tc>
            </w:tr>
            <w:tr w:rsidR="00EE23CC" w14:paraId="64F8335B" w14:textId="77777777" w:rsidTr="00233EF8">
              <w:tc>
                <w:tcPr>
                  <w:tcW w:w="1774" w:type="dxa"/>
                </w:tcPr>
                <w:p w14:paraId="32FA665C" w14:textId="77777777" w:rsidR="00EE23CC" w:rsidRDefault="00EE23CC" w:rsidP="00233EF8">
                  <w:pPr>
                    <w:pStyle w:val="BodyText1"/>
                    <w:rPr>
                      <w:rFonts w:cs="Arial"/>
                      <w:sz w:val="20"/>
                      <w:szCs w:val="20"/>
                      <w:lang w:val="en-GB"/>
                    </w:rPr>
                  </w:pPr>
                  <w:r>
                    <w:rPr>
                      <w:rFonts w:cs="Arial"/>
                      <w:sz w:val="20"/>
                      <w:szCs w:val="20"/>
                      <w:lang w:val="en-GB"/>
                    </w:rPr>
                    <w:t>Female</w:t>
                  </w:r>
                </w:p>
              </w:tc>
              <w:tc>
                <w:tcPr>
                  <w:tcW w:w="1775" w:type="dxa"/>
                </w:tcPr>
                <w:p w14:paraId="4B35AB44" w14:textId="77777777" w:rsidR="00EE23CC" w:rsidRDefault="00EE23CC" w:rsidP="00233EF8">
                  <w:pPr>
                    <w:pStyle w:val="BodyText1"/>
                    <w:rPr>
                      <w:rFonts w:cs="Arial"/>
                      <w:sz w:val="20"/>
                      <w:szCs w:val="20"/>
                      <w:lang w:val="en-GB"/>
                    </w:rPr>
                  </w:pPr>
                  <w:r>
                    <w:rPr>
                      <w:rFonts w:cs="Arial"/>
                      <w:sz w:val="20"/>
                      <w:szCs w:val="20"/>
                      <w:lang w:val="en-GB"/>
                    </w:rPr>
                    <w:t>38%</w:t>
                  </w:r>
                </w:p>
              </w:tc>
            </w:tr>
            <w:tr w:rsidR="00EE23CC" w14:paraId="2118ADE1" w14:textId="77777777" w:rsidTr="00233EF8">
              <w:tc>
                <w:tcPr>
                  <w:tcW w:w="1774" w:type="dxa"/>
                </w:tcPr>
                <w:p w14:paraId="20D71A3A" w14:textId="77777777" w:rsidR="00EE23CC" w:rsidRDefault="00EE23CC" w:rsidP="00233EF8">
                  <w:pPr>
                    <w:pStyle w:val="BodyText1"/>
                    <w:rPr>
                      <w:rFonts w:cs="Arial"/>
                      <w:sz w:val="20"/>
                      <w:szCs w:val="20"/>
                      <w:lang w:val="en-GB"/>
                    </w:rPr>
                  </w:pPr>
                  <w:r>
                    <w:rPr>
                      <w:rFonts w:cs="Arial"/>
                      <w:sz w:val="20"/>
                      <w:szCs w:val="20"/>
                      <w:lang w:val="en-GB"/>
                    </w:rPr>
                    <w:lastRenderedPageBreak/>
                    <w:t>Prefer not to say</w:t>
                  </w:r>
                </w:p>
              </w:tc>
              <w:tc>
                <w:tcPr>
                  <w:tcW w:w="1775" w:type="dxa"/>
                </w:tcPr>
                <w:p w14:paraId="7715F9AF" w14:textId="77777777" w:rsidR="00EE23CC" w:rsidRDefault="00EE23CC" w:rsidP="00233EF8">
                  <w:pPr>
                    <w:pStyle w:val="BodyText1"/>
                    <w:rPr>
                      <w:rFonts w:cs="Arial"/>
                      <w:sz w:val="20"/>
                      <w:szCs w:val="20"/>
                      <w:lang w:val="en-GB"/>
                    </w:rPr>
                  </w:pPr>
                  <w:r>
                    <w:rPr>
                      <w:rFonts w:cs="Arial"/>
                      <w:sz w:val="20"/>
                      <w:szCs w:val="20"/>
                      <w:lang w:val="en-GB"/>
                    </w:rPr>
                    <w:t>2%</w:t>
                  </w:r>
                </w:p>
              </w:tc>
            </w:tr>
          </w:tbl>
          <w:p w14:paraId="5A0E0ABB" w14:textId="77777777" w:rsidR="00EE23CC" w:rsidRDefault="00EE23CC" w:rsidP="00EE23CC">
            <w:pPr>
              <w:pStyle w:val="BodyText1"/>
              <w:rPr>
                <w:lang w:val="en-GB"/>
              </w:rPr>
            </w:pPr>
          </w:p>
          <w:p w14:paraId="67BE91CE"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14EC7EEE" w14:textId="77777777" w:rsidR="00EE23CC" w:rsidRPr="00A73225" w:rsidRDefault="00EE23CC" w:rsidP="00EE23CC">
            <w:pPr>
              <w:pStyle w:val="BodyText1"/>
              <w:rPr>
                <w:rFonts w:cs="Arial"/>
                <w:sz w:val="20"/>
                <w:szCs w:val="20"/>
                <w:lang w:val="en-GB"/>
              </w:rPr>
            </w:pPr>
            <w:r w:rsidRPr="00721892">
              <w:rPr>
                <w:rFonts w:cs="Arial"/>
                <w:sz w:val="20"/>
                <w:szCs w:val="20"/>
                <w:lang w:val="en-GB"/>
              </w:rPr>
              <w:t>No data available</w:t>
            </w:r>
          </w:p>
          <w:p w14:paraId="4FCE23F0"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3A74A97E" w14:textId="50176F49" w:rsidR="00EE23CC" w:rsidRPr="00FF7A28" w:rsidRDefault="00EE23CC" w:rsidP="00EE23CC">
            <w:pPr>
              <w:pStyle w:val="BodyText1"/>
              <w:rPr>
                <w:lang w:val="en-GB"/>
              </w:rPr>
            </w:pPr>
            <w:r w:rsidRPr="00721892">
              <w:rPr>
                <w:rFonts w:cs="Arial"/>
                <w:sz w:val="20"/>
                <w:szCs w:val="20"/>
                <w:lang w:val="en-GB"/>
              </w:rPr>
              <w:t>No data available</w:t>
            </w:r>
          </w:p>
        </w:tc>
        <w:tc>
          <w:tcPr>
            <w:tcW w:w="3780" w:type="dxa"/>
          </w:tcPr>
          <w:p w14:paraId="28972A5B" w14:textId="77777777" w:rsidR="000F6388" w:rsidRPr="00E3177C" w:rsidRDefault="000F6388" w:rsidP="000F6388">
            <w:pPr>
              <w:pStyle w:val="BodyText1"/>
              <w:rPr>
                <w:rFonts w:cs="Arial"/>
                <w:sz w:val="20"/>
                <w:szCs w:val="20"/>
              </w:rPr>
            </w:pPr>
          </w:p>
        </w:tc>
        <w:tc>
          <w:tcPr>
            <w:tcW w:w="3780" w:type="dxa"/>
          </w:tcPr>
          <w:p w14:paraId="4A40A7E5" w14:textId="45583D19" w:rsidR="000F6388" w:rsidRPr="00E3177C" w:rsidRDefault="000F6388" w:rsidP="000F6388">
            <w:pPr>
              <w:pStyle w:val="BodyText1"/>
              <w:rPr>
                <w:rFonts w:cs="Arial"/>
                <w:sz w:val="20"/>
                <w:szCs w:val="20"/>
              </w:rPr>
            </w:pPr>
          </w:p>
        </w:tc>
      </w:tr>
      <w:tr w:rsidR="000F6388" w:rsidRPr="00E3177C" w14:paraId="38AD6B5C" w14:textId="77777777" w:rsidTr="00347039">
        <w:tc>
          <w:tcPr>
            <w:tcW w:w="2660" w:type="dxa"/>
            <w:shd w:val="clear" w:color="auto" w:fill="B8CCE4" w:themeFill="accent1" w:themeFillTint="66"/>
          </w:tcPr>
          <w:p w14:paraId="4EA92D44" w14:textId="7AB648B9" w:rsidR="000F6388" w:rsidRPr="00E3177C" w:rsidRDefault="000F6388" w:rsidP="002C7C6C">
            <w:pPr>
              <w:pStyle w:val="n"/>
              <w:numPr>
                <w:ilvl w:val="0"/>
                <w:numId w:val="0"/>
              </w:numPr>
              <w:rPr>
                <w:rFonts w:cs="Arial"/>
                <w:sz w:val="20"/>
              </w:rPr>
            </w:pPr>
            <w:r w:rsidRPr="00E3177C">
              <w:rPr>
                <w:rFonts w:cs="Arial"/>
                <w:sz w:val="20"/>
              </w:rPr>
              <w:lastRenderedPageBreak/>
              <w:t>Sexual orientation</w:t>
            </w:r>
          </w:p>
        </w:tc>
        <w:tc>
          <w:tcPr>
            <w:tcW w:w="3780" w:type="dxa"/>
          </w:tcPr>
          <w:p w14:paraId="1BB35887" w14:textId="77777777" w:rsidR="000F6388" w:rsidRPr="008875FC" w:rsidRDefault="000F6388" w:rsidP="0054763D">
            <w:pPr>
              <w:pStyle w:val="BodyText1"/>
              <w:rPr>
                <w:color w:val="548DD4" w:themeColor="text2" w:themeTint="99"/>
                <w:sz w:val="20"/>
                <w:lang w:val="en-GB"/>
              </w:rPr>
            </w:pPr>
            <w:r w:rsidRPr="008875FC">
              <w:rPr>
                <w:b/>
                <w:color w:val="548DD4" w:themeColor="text2" w:themeTint="99"/>
                <w:sz w:val="20"/>
                <w:lang w:val="en-GB"/>
              </w:rPr>
              <w:t>sport</w:t>
            </w:r>
            <w:r w:rsidRPr="008875FC">
              <w:rPr>
                <w:color w:val="548DD4" w:themeColor="text2" w:themeTint="99"/>
                <w:sz w:val="20"/>
                <w:lang w:val="en-GB"/>
              </w:rPr>
              <w:t>scotland</w:t>
            </w:r>
          </w:p>
          <w:p w14:paraId="65978319" w14:textId="7FA0AF74" w:rsidR="00357B66" w:rsidRDefault="000F6388" w:rsidP="00473A92">
            <w:pPr>
              <w:rPr>
                <w:rFonts w:cs="Arial"/>
                <w:sz w:val="20"/>
                <w:szCs w:val="20"/>
              </w:rPr>
            </w:pPr>
            <w:r w:rsidRPr="002A2B06">
              <w:rPr>
                <w:rFonts w:cs="Arial"/>
                <w:sz w:val="20"/>
                <w:szCs w:val="20"/>
              </w:rPr>
              <w:t>The survey asked employees to best describe their sexual orientation with 9</w:t>
            </w:r>
            <w:r w:rsidR="00972326">
              <w:rPr>
                <w:rFonts w:cs="Arial"/>
                <w:sz w:val="20"/>
                <w:szCs w:val="20"/>
              </w:rPr>
              <w:t>1.3</w:t>
            </w:r>
            <w:r w:rsidRPr="002A2B06">
              <w:rPr>
                <w:rFonts w:cs="Arial"/>
                <w:sz w:val="20"/>
                <w:szCs w:val="20"/>
              </w:rPr>
              <w:t xml:space="preserve">% identifying themselves as heterosexual and </w:t>
            </w:r>
            <w:r w:rsidR="00972326">
              <w:rPr>
                <w:rFonts w:cs="Arial"/>
                <w:sz w:val="20"/>
                <w:szCs w:val="20"/>
              </w:rPr>
              <w:t>5.5</w:t>
            </w:r>
            <w:r w:rsidRPr="002A2B06">
              <w:rPr>
                <w:rFonts w:cs="Arial"/>
                <w:sz w:val="20"/>
                <w:szCs w:val="20"/>
              </w:rPr>
              <w:t>% describing themselves as lesbian, gay or bisexual (LGB).</w:t>
            </w:r>
            <w:r>
              <w:t xml:space="preserve"> </w:t>
            </w:r>
            <w:r w:rsidR="00972326">
              <w:rPr>
                <w:rFonts w:cs="Arial"/>
                <w:sz w:val="20"/>
                <w:szCs w:val="20"/>
              </w:rPr>
              <w:t>3.2</w:t>
            </w:r>
            <w:r w:rsidRPr="002A2B06">
              <w:rPr>
                <w:rFonts w:cs="Arial"/>
                <w:sz w:val="20"/>
                <w:szCs w:val="20"/>
              </w:rPr>
              <w:t>%</w:t>
            </w:r>
            <w:r w:rsidR="00972326">
              <w:rPr>
                <w:rFonts w:cs="Arial"/>
                <w:sz w:val="20"/>
                <w:szCs w:val="20"/>
              </w:rPr>
              <w:t xml:space="preserve"> of respondents</w:t>
            </w:r>
            <w:r w:rsidRPr="002A2B06">
              <w:rPr>
                <w:rFonts w:cs="Arial"/>
                <w:sz w:val="20"/>
                <w:szCs w:val="20"/>
              </w:rPr>
              <w:t xml:space="preserve"> preferred not to answer the question</w:t>
            </w:r>
          </w:p>
          <w:p w14:paraId="0D6A30CB" w14:textId="5B6663EB" w:rsidR="000F6388" w:rsidRPr="008875FC" w:rsidRDefault="00357B66" w:rsidP="00473A92">
            <w:pPr>
              <w:rPr>
                <w:b/>
                <w:color w:val="548DD4" w:themeColor="text2" w:themeTint="99"/>
                <w:sz w:val="20"/>
              </w:rPr>
            </w:pPr>
            <w:r w:rsidRPr="008875FC">
              <w:rPr>
                <w:b/>
                <w:color w:val="548DD4" w:themeColor="text2" w:themeTint="99"/>
                <w:sz w:val="20"/>
              </w:rPr>
              <w:t>Public</w:t>
            </w:r>
          </w:p>
          <w:p w14:paraId="3DDEA028" w14:textId="72012D1C" w:rsidR="000F6388" w:rsidRPr="00357B66" w:rsidRDefault="000F6388" w:rsidP="00873520">
            <w:pPr>
              <w:pStyle w:val="BodyText1"/>
              <w:rPr>
                <w:rFonts w:cs="Arial"/>
                <w:sz w:val="20"/>
                <w:szCs w:val="20"/>
                <w:lang w:val="en-GB"/>
              </w:rPr>
            </w:pPr>
            <w:r w:rsidRPr="00357B66">
              <w:rPr>
                <w:rFonts w:cs="Arial"/>
                <w:sz w:val="20"/>
                <w:szCs w:val="20"/>
                <w:lang w:val="en-GB"/>
              </w:rPr>
              <w:t>Stonewall Scotland estimates that between 5% and 7% of the population is gay, lesbian, or bisexual.</w:t>
            </w:r>
          </w:p>
          <w:p w14:paraId="6737C6D5" w14:textId="77777777" w:rsidR="00883C83" w:rsidRPr="004B6EA8" w:rsidRDefault="00883C83" w:rsidP="00883C83">
            <w:pPr>
              <w:pStyle w:val="BodyText1"/>
              <w:rPr>
                <w:b/>
                <w:color w:val="548DD4" w:themeColor="text2" w:themeTint="99"/>
                <w:sz w:val="20"/>
                <w:szCs w:val="20"/>
                <w:lang w:val="en-GB"/>
              </w:rPr>
            </w:pPr>
            <w:r w:rsidRPr="004B6EA8">
              <w:rPr>
                <w:b/>
                <w:color w:val="548DD4" w:themeColor="text2" w:themeTint="99"/>
                <w:sz w:val="20"/>
                <w:szCs w:val="20"/>
                <w:lang w:val="en-GB"/>
              </w:rPr>
              <w:t>Coaches</w:t>
            </w:r>
          </w:p>
          <w:p w14:paraId="3F0A1C37" w14:textId="029DD565" w:rsidR="000F6388" w:rsidRPr="00883C83" w:rsidRDefault="00883C83" w:rsidP="00331942">
            <w:pPr>
              <w:pStyle w:val="BodyText1"/>
              <w:rPr>
                <w:rFonts w:cs="Arial"/>
                <w:sz w:val="20"/>
                <w:szCs w:val="20"/>
                <w:lang w:val="en-GB"/>
              </w:rPr>
            </w:pPr>
            <w:r>
              <w:rPr>
                <w:rFonts w:cs="Arial"/>
                <w:sz w:val="20"/>
                <w:szCs w:val="20"/>
                <w:lang w:val="en-GB"/>
              </w:rPr>
              <w:t>s</w:t>
            </w:r>
            <w:r w:rsidRPr="00E37684">
              <w:rPr>
                <w:rFonts w:cs="Arial"/>
                <w:sz w:val="20"/>
                <w:szCs w:val="20"/>
                <w:lang w:val="en-GB"/>
              </w:rPr>
              <w:t xml:space="preserve">ports coach </w:t>
            </w:r>
            <w:r>
              <w:rPr>
                <w:rFonts w:cs="Arial"/>
                <w:sz w:val="20"/>
                <w:szCs w:val="20"/>
                <w:lang w:val="en-GB"/>
              </w:rPr>
              <w:t>UK conducts an annual</w:t>
            </w:r>
            <w:r w:rsidR="00F81015">
              <w:rPr>
                <w:rFonts w:cs="Arial"/>
                <w:sz w:val="20"/>
                <w:szCs w:val="20"/>
                <w:lang w:val="en-GB"/>
              </w:rPr>
              <w:t xml:space="preserve"> survey of coaches. In 2016, 677</w:t>
            </w:r>
            <w:r>
              <w:rPr>
                <w:rFonts w:cs="Arial"/>
                <w:sz w:val="20"/>
                <w:szCs w:val="20"/>
                <w:lang w:val="en-GB"/>
              </w:rPr>
              <w:t xml:space="preserve"> coaches workin</w:t>
            </w:r>
            <w:r w:rsidR="00F81015">
              <w:rPr>
                <w:rFonts w:cs="Arial"/>
                <w:sz w:val="20"/>
                <w:szCs w:val="20"/>
                <w:lang w:val="en-GB"/>
              </w:rPr>
              <w:t>g in Scotland self-reported their sexual orientation</w:t>
            </w:r>
            <w:r>
              <w:rPr>
                <w:rFonts w:cs="Arial"/>
                <w:sz w:val="20"/>
                <w:szCs w:val="20"/>
                <w:lang w:val="en-GB"/>
              </w:rPr>
              <w:t xml:space="preserve"> as follows:</w:t>
            </w:r>
          </w:p>
          <w:tbl>
            <w:tblPr>
              <w:tblW w:w="34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08"/>
            </w:tblGrid>
            <w:tr w:rsidR="00EE23CC" w:rsidRPr="0026016C" w14:paraId="3D5A3711" w14:textId="77777777" w:rsidTr="00233EF8">
              <w:trPr>
                <w:trHeight w:val="285"/>
              </w:trPr>
              <w:tc>
                <w:tcPr>
                  <w:tcW w:w="3417" w:type="dxa"/>
                  <w:gridSpan w:val="2"/>
                  <w:shd w:val="clear" w:color="auto" w:fill="auto"/>
                  <w:noWrap/>
                  <w:vAlign w:val="bottom"/>
                  <w:hideMark/>
                </w:tcPr>
                <w:p w14:paraId="00043B0E" w14:textId="77777777" w:rsidR="00EE23CC" w:rsidRPr="0026016C" w:rsidRDefault="00EE23CC" w:rsidP="00233EF8">
                  <w:pPr>
                    <w:pStyle w:val="BodyText1"/>
                    <w:rPr>
                      <w:rFonts w:cs="Arial"/>
                      <w:sz w:val="20"/>
                      <w:szCs w:val="20"/>
                      <w:lang w:val="en-GB"/>
                    </w:rPr>
                  </w:pPr>
                  <w:r w:rsidRPr="0026016C">
                    <w:rPr>
                      <w:rFonts w:cs="Arial"/>
                      <w:sz w:val="20"/>
                      <w:szCs w:val="20"/>
                      <w:lang w:val="en-GB"/>
                    </w:rPr>
                    <w:t>Which of the following options best describes how you think of yourself?</w:t>
                  </w:r>
                </w:p>
              </w:tc>
            </w:tr>
            <w:tr w:rsidR="00EE23CC" w:rsidRPr="0026016C" w14:paraId="1B59E153" w14:textId="77777777" w:rsidTr="00233EF8">
              <w:trPr>
                <w:trHeight w:val="285"/>
              </w:trPr>
              <w:tc>
                <w:tcPr>
                  <w:tcW w:w="2709" w:type="dxa"/>
                  <w:shd w:val="clear" w:color="auto" w:fill="auto"/>
                  <w:noWrap/>
                  <w:vAlign w:val="bottom"/>
                  <w:hideMark/>
                </w:tcPr>
                <w:p w14:paraId="48FF5CBF" w14:textId="77777777" w:rsidR="00EE23CC" w:rsidRPr="0026016C" w:rsidRDefault="00EE23CC" w:rsidP="00233EF8">
                  <w:pPr>
                    <w:pStyle w:val="BodyText1"/>
                    <w:rPr>
                      <w:rFonts w:cs="Arial"/>
                      <w:sz w:val="20"/>
                      <w:szCs w:val="20"/>
                      <w:lang w:val="en-GB"/>
                    </w:rPr>
                  </w:pPr>
                  <w:r w:rsidRPr="0026016C">
                    <w:rPr>
                      <w:rFonts w:cs="Arial"/>
                      <w:sz w:val="20"/>
                      <w:szCs w:val="20"/>
                      <w:lang w:val="en-GB"/>
                    </w:rPr>
                    <w:t>Heterosexual / Straight</w:t>
                  </w:r>
                </w:p>
              </w:tc>
              <w:tc>
                <w:tcPr>
                  <w:tcW w:w="708" w:type="dxa"/>
                  <w:shd w:val="clear" w:color="auto" w:fill="auto"/>
                  <w:noWrap/>
                  <w:vAlign w:val="bottom"/>
                  <w:hideMark/>
                </w:tcPr>
                <w:p w14:paraId="0795DD5D" w14:textId="77777777" w:rsidR="00EE23CC" w:rsidRPr="0026016C" w:rsidRDefault="00EE23CC" w:rsidP="00233EF8">
                  <w:pPr>
                    <w:pStyle w:val="BodyText1"/>
                    <w:rPr>
                      <w:rFonts w:cs="Arial"/>
                      <w:sz w:val="20"/>
                      <w:szCs w:val="20"/>
                      <w:lang w:val="en-GB"/>
                    </w:rPr>
                  </w:pPr>
                  <w:r w:rsidRPr="0026016C">
                    <w:rPr>
                      <w:rFonts w:cs="Arial"/>
                      <w:sz w:val="20"/>
                      <w:szCs w:val="20"/>
                      <w:lang w:val="en-GB"/>
                    </w:rPr>
                    <w:t>95%</w:t>
                  </w:r>
                </w:p>
              </w:tc>
            </w:tr>
            <w:tr w:rsidR="00EE23CC" w:rsidRPr="0026016C" w14:paraId="1D36734F" w14:textId="77777777" w:rsidTr="00233EF8">
              <w:trPr>
                <w:trHeight w:val="285"/>
              </w:trPr>
              <w:tc>
                <w:tcPr>
                  <w:tcW w:w="2709" w:type="dxa"/>
                  <w:shd w:val="clear" w:color="auto" w:fill="auto"/>
                  <w:noWrap/>
                  <w:vAlign w:val="bottom"/>
                  <w:hideMark/>
                </w:tcPr>
                <w:p w14:paraId="6225EAE4" w14:textId="77777777" w:rsidR="00EE23CC" w:rsidRPr="0026016C" w:rsidRDefault="00EE23CC" w:rsidP="00233EF8">
                  <w:pPr>
                    <w:pStyle w:val="BodyText1"/>
                    <w:rPr>
                      <w:rFonts w:cs="Arial"/>
                      <w:sz w:val="20"/>
                      <w:szCs w:val="20"/>
                      <w:lang w:val="en-GB"/>
                    </w:rPr>
                  </w:pPr>
                  <w:r w:rsidRPr="0026016C">
                    <w:rPr>
                      <w:rFonts w:cs="Arial"/>
                      <w:sz w:val="20"/>
                      <w:szCs w:val="20"/>
                      <w:lang w:val="en-GB"/>
                    </w:rPr>
                    <w:t>Gay / Lesbian</w:t>
                  </w:r>
                </w:p>
              </w:tc>
              <w:tc>
                <w:tcPr>
                  <w:tcW w:w="708" w:type="dxa"/>
                  <w:shd w:val="clear" w:color="auto" w:fill="auto"/>
                  <w:noWrap/>
                  <w:vAlign w:val="bottom"/>
                  <w:hideMark/>
                </w:tcPr>
                <w:p w14:paraId="63B12071" w14:textId="77777777" w:rsidR="00EE23CC" w:rsidRPr="0026016C" w:rsidRDefault="00EE23CC" w:rsidP="00233EF8">
                  <w:pPr>
                    <w:pStyle w:val="BodyText1"/>
                    <w:rPr>
                      <w:rFonts w:cs="Arial"/>
                      <w:sz w:val="20"/>
                      <w:szCs w:val="20"/>
                      <w:lang w:val="en-GB"/>
                    </w:rPr>
                  </w:pPr>
                  <w:r w:rsidRPr="0026016C">
                    <w:rPr>
                      <w:rFonts w:cs="Arial"/>
                      <w:sz w:val="20"/>
                      <w:szCs w:val="20"/>
                      <w:lang w:val="en-GB"/>
                    </w:rPr>
                    <w:t>1%</w:t>
                  </w:r>
                </w:p>
              </w:tc>
            </w:tr>
            <w:tr w:rsidR="00EE23CC" w:rsidRPr="0026016C" w14:paraId="588AF43D" w14:textId="77777777" w:rsidTr="00233EF8">
              <w:trPr>
                <w:trHeight w:val="285"/>
              </w:trPr>
              <w:tc>
                <w:tcPr>
                  <w:tcW w:w="2709" w:type="dxa"/>
                  <w:shd w:val="clear" w:color="auto" w:fill="auto"/>
                  <w:noWrap/>
                  <w:vAlign w:val="bottom"/>
                  <w:hideMark/>
                </w:tcPr>
                <w:p w14:paraId="4CF25286" w14:textId="77777777" w:rsidR="00EE23CC" w:rsidRPr="0026016C" w:rsidRDefault="00EE23CC" w:rsidP="00233EF8">
                  <w:pPr>
                    <w:pStyle w:val="BodyText1"/>
                    <w:rPr>
                      <w:rFonts w:cs="Arial"/>
                      <w:sz w:val="20"/>
                      <w:szCs w:val="20"/>
                      <w:lang w:val="en-GB"/>
                    </w:rPr>
                  </w:pPr>
                  <w:r w:rsidRPr="0026016C">
                    <w:rPr>
                      <w:rFonts w:cs="Arial"/>
                      <w:sz w:val="20"/>
                      <w:szCs w:val="20"/>
                      <w:lang w:val="en-GB"/>
                    </w:rPr>
                    <w:lastRenderedPageBreak/>
                    <w:t>Bisexual</w:t>
                  </w:r>
                </w:p>
              </w:tc>
              <w:tc>
                <w:tcPr>
                  <w:tcW w:w="708" w:type="dxa"/>
                  <w:shd w:val="clear" w:color="auto" w:fill="auto"/>
                  <w:noWrap/>
                  <w:vAlign w:val="bottom"/>
                  <w:hideMark/>
                </w:tcPr>
                <w:p w14:paraId="0754BAB2" w14:textId="77777777" w:rsidR="00EE23CC" w:rsidRPr="0026016C" w:rsidRDefault="00EE23CC" w:rsidP="00233EF8">
                  <w:pPr>
                    <w:pStyle w:val="BodyText1"/>
                    <w:rPr>
                      <w:rFonts w:cs="Arial"/>
                      <w:sz w:val="20"/>
                      <w:szCs w:val="20"/>
                      <w:lang w:val="en-GB"/>
                    </w:rPr>
                  </w:pPr>
                  <w:r w:rsidRPr="0026016C">
                    <w:rPr>
                      <w:rFonts w:cs="Arial"/>
                      <w:sz w:val="20"/>
                      <w:szCs w:val="20"/>
                      <w:lang w:val="en-GB"/>
                    </w:rPr>
                    <w:t>0%</w:t>
                  </w:r>
                </w:p>
              </w:tc>
            </w:tr>
            <w:tr w:rsidR="00EE23CC" w:rsidRPr="0026016C" w14:paraId="3E14DBFB" w14:textId="77777777" w:rsidTr="00233EF8">
              <w:trPr>
                <w:trHeight w:val="285"/>
              </w:trPr>
              <w:tc>
                <w:tcPr>
                  <w:tcW w:w="2709" w:type="dxa"/>
                  <w:shd w:val="clear" w:color="auto" w:fill="auto"/>
                  <w:noWrap/>
                  <w:vAlign w:val="bottom"/>
                  <w:hideMark/>
                </w:tcPr>
                <w:p w14:paraId="65C89D20" w14:textId="77777777" w:rsidR="00EE23CC" w:rsidRPr="0026016C" w:rsidRDefault="00EE23CC" w:rsidP="00233EF8">
                  <w:pPr>
                    <w:pStyle w:val="BodyText1"/>
                    <w:rPr>
                      <w:rFonts w:cs="Arial"/>
                      <w:sz w:val="20"/>
                      <w:szCs w:val="20"/>
                      <w:lang w:val="en-GB"/>
                    </w:rPr>
                  </w:pPr>
                  <w:r w:rsidRPr="0026016C">
                    <w:rPr>
                      <w:rFonts w:cs="Arial"/>
                      <w:sz w:val="20"/>
                      <w:szCs w:val="20"/>
                      <w:lang w:val="en-GB"/>
                    </w:rPr>
                    <w:t>Prefer not to say</w:t>
                  </w:r>
                </w:p>
              </w:tc>
              <w:tc>
                <w:tcPr>
                  <w:tcW w:w="708" w:type="dxa"/>
                  <w:shd w:val="clear" w:color="auto" w:fill="auto"/>
                  <w:noWrap/>
                  <w:vAlign w:val="bottom"/>
                  <w:hideMark/>
                </w:tcPr>
                <w:p w14:paraId="5C40D414" w14:textId="77777777" w:rsidR="00EE23CC" w:rsidRPr="0026016C" w:rsidRDefault="00EE23CC" w:rsidP="00233EF8">
                  <w:pPr>
                    <w:pStyle w:val="BodyText1"/>
                    <w:rPr>
                      <w:rFonts w:cs="Arial"/>
                      <w:sz w:val="20"/>
                      <w:szCs w:val="20"/>
                      <w:lang w:val="en-GB"/>
                    </w:rPr>
                  </w:pPr>
                  <w:r w:rsidRPr="0026016C">
                    <w:rPr>
                      <w:rFonts w:cs="Arial"/>
                      <w:sz w:val="20"/>
                      <w:szCs w:val="20"/>
                      <w:lang w:val="en-GB"/>
                    </w:rPr>
                    <w:t>3%</w:t>
                  </w:r>
                </w:p>
              </w:tc>
            </w:tr>
          </w:tbl>
          <w:p w14:paraId="1D9E4E26" w14:textId="77777777" w:rsidR="004B6EA8" w:rsidRDefault="004B6EA8" w:rsidP="00331942">
            <w:pPr>
              <w:pStyle w:val="BodyText1"/>
              <w:rPr>
                <w:lang w:val="en-GB"/>
              </w:rPr>
            </w:pPr>
          </w:p>
          <w:p w14:paraId="0E688F68"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Strategic partners</w:t>
            </w:r>
          </w:p>
          <w:p w14:paraId="5C524D90" w14:textId="77777777" w:rsidR="00EE23CC" w:rsidRPr="00A73225" w:rsidRDefault="00EE23CC" w:rsidP="00EE23CC">
            <w:pPr>
              <w:pStyle w:val="BodyText1"/>
              <w:rPr>
                <w:rFonts w:cs="Arial"/>
                <w:sz w:val="20"/>
                <w:szCs w:val="20"/>
                <w:lang w:val="en-GB"/>
              </w:rPr>
            </w:pPr>
            <w:r w:rsidRPr="00721892">
              <w:rPr>
                <w:rFonts w:cs="Arial"/>
                <w:sz w:val="20"/>
                <w:szCs w:val="20"/>
                <w:lang w:val="en-GB"/>
              </w:rPr>
              <w:t>No data available</w:t>
            </w:r>
          </w:p>
          <w:p w14:paraId="5C7683C6"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303DFB7B" w14:textId="1F1E57BB" w:rsidR="00EE23CC" w:rsidRPr="00331942" w:rsidRDefault="00EE23CC" w:rsidP="00EE23CC">
            <w:pPr>
              <w:pStyle w:val="BodyText1"/>
              <w:rPr>
                <w:lang w:val="en-GB"/>
              </w:rPr>
            </w:pPr>
            <w:r w:rsidRPr="00721892">
              <w:rPr>
                <w:rFonts w:cs="Arial"/>
                <w:sz w:val="20"/>
                <w:szCs w:val="20"/>
                <w:lang w:val="en-GB"/>
              </w:rPr>
              <w:t>No data available</w:t>
            </w:r>
          </w:p>
        </w:tc>
        <w:tc>
          <w:tcPr>
            <w:tcW w:w="3780" w:type="dxa"/>
          </w:tcPr>
          <w:p w14:paraId="4B3A57DA" w14:textId="5D375ED5" w:rsidR="000F6388" w:rsidRPr="00E3177C" w:rsidRDefault="000F6388" w:rsidP="000F6388">
            <w:pPr>
              <w:pStyle w:val="BodyText1"/>
              <w:rPr>
                <w:rFonts w:cs="Arial"/>
                <w:sz w:val="20"/>
                <w:szCs w:val="20"/>
              </w:rPr>
            </w:pPr>
          </w:p>
        </w:tc>
        <w:tc>
          <w:tcPr>
            <w:tcW w:w="3780" w:type="dxa"/>
          </w:tcPr>
          <w:p w14:paraId="4AF6CD11" w14:textId="3743F69A" w:rsidR="000F6388" w:rsidRPr="00E3177C" w:rsidRDefault="000F6388" w:rsidP="000F6388">
            <w:pPr>
              <w:pStyle w:val="BodyText1"/>
              <w:rPr>
                <w:rFonts w:cs="Arial"/>
                <w:sz w:val="20"/>
                <w:szCs w:val="20"/>
              </w:rPr>
            </w:pPr>
          </w:p>
        </w:tc>
      </w:tr>
      <w:tr w:rsidR="000F6388" w:rsidRPr="00E3177C" w14:paraId="574D343B" w14:textId="77777777" w:rsidTr="00347039">
        <w:tc>
          <w:tcPr>
            <w:tcW w:w="2660" w:type="dxa"/>
            <w:shd w:val="clear" w:color="auto" w:fill="B8CCE4" w:themeFill="accent1" w:themeFillTint="66"/>
          </w:tcPr>
          <w:p w14:paraId="6FFC7898" w14:textId="77777777" w:rsidR="000F6388" w:rsidRPr="00E3177C" w:rsidRDefault="000F6388" w:rsidP="002C7C6C">
            <w:pPr>
              <w:pStyle w:val="n"/>
              <w:numPr>
                <w:ilvl w:val="0"/>
                <w:numId w:val="0"/>
              </w:numPr>
              <w:rPr>
                <w:rFonts w:cs="Arial"/>
                <w:sz w:val="20"/>
              </w:rPr>
            </w:pPr>
            <w:r w:rsidRPr="00E3177C">
              <w:rPr>
                <w:rFonts w:cs="Arial"/>
                <w:sz w:val="20"/>
              </w:rPr>
              <w:lastRenderedPageBreak/>
              <w:t>Pregnancy and maternity*</w:t>
            </w:r>
          </w:p>
        </w:tc>
        <w:tc>
          <w:tcPr>
            <w:tcW w:w="3780" w:type="dxa"/>
          </w:tcPr>
          <w:p w14:paraId="17B405B2" w14:textId="77777777" w:rsidR="009A5D13" w:rsidRDefault="009A5D13" w:rsidP="009A5D13">
            <w:pPr>
              <w:pStyle w:val="BodyText1"/>
              <w:rPr>
                <w:b/>
                <w:color w:val="548DD4" w:themeColor="text2" w:themeTint="99"/>
                <w:sz w:val="20"/>
                <w:szCs w:val="20"/>
                <w:lang w:val="en-GB"/>
              </w:rPr>
            </w:pPr>
            <w:r w:rsidRPr="008875FC">
              <w:rPr>
                <w:b/>
                <w:color w:val="548DD4" w:themeColor="text2" w:themeTint="99"/>
                <w:sz w:val="20"/>
                <w:szCs w:val="20"/>
                <w:lang w:val="en-GB"/>
              </w:rPr>
              <w:t>sport</w:t>
            </w:r>
            <w:r w:rsidRPr="008875FC">
              <w:rPr>
                <w:color w:val="548DD4" w:themeColor="text2" w:themeTint="99"/>
                <w:sz w:val="20"/>
                <w:szCs w:val="20"/>
                <w:lang w:val="en-GB"/>
              </w:rPr>
              <w:t>scotland</w:t>
            </w:r>
          </w:p>
          <w:p w14:paraId="7D92561D" w14:textId="1221334E" w:rsidR="000F6388" w:rsidRPr="00E3177C" w:rsidRDefault="009A5D13" w:rsidP="002A5CBA">
            <w:pPr>
              <w:rPr>
                <w:rFonts w:cs="Arial"/>
                <w:sz w:val="20"/>
                <w:szCs w:val="20"/>
              </w:rPr>
            </w:pPr>
            <w:r>
              <w:rPr>
                <w:rFonts w:cs="Arial"/>
                <w:sz w:val="20"/>
                <w:szCs w:val="20"/>
              </w:rPr>
              <w:t>N/A</w:t>
            </w:r>
          </w:p>
        </w:tc>
        <w:tc>
          <w:tcPr>
            <w:tcW w:w="3780" w:type="dxa"/>
          </w:tcPr>
          <w:p w14:paraId="43AB46B2" w14:textId="54E558F3" w:rsidR="000F6388" w:rsidRPr="00E3177C" w:rsidRDefault="000F6388" w:rsidP="002A5CBA">
            <w:pPr>
              <w:rPr>
                <w:rFonts w:cs="Arial"/>
                <w:sz w:val="20"/>
                <w:szCs w:val="20"/>
              </w:rPr>
            </w:pPr>
          </w:p>
        </w:tc>
        <w:tc>
          <w:tcPr>
            <w:tcW w:w="3780" w:type="dxa"/>
          </w:tcPr>
          <w:p w14:paraId="23A794A0" w14:textId="77777777" w:rsidR="000F6388" w:rsidRPr="00E3177C" w:rsidRDefault="000F6388" w:rsidP="002A5CBA">
            <w:pPr>
              <w:rPr>
                <w:rFonts w:cs="Arial"/>
                <w:sz w:val="20"/>
                <w:szCs w:val="20"/>
              </w:rPr>
            </w:pPr>
          </w:p>
        </w:tc>
      </w:tr>
      <w:tr w:rsidR="000F6388" w:rsidRPr="00E3177C" w14:paraId="0FDA6640" w14:textId="77777777" w:rsidTr="00347039">
        <w:tc>
          <w:tcPr>
            <w:tcW w:w="2660" w:type="dxa"/>
            <w:shd w:val="clear" w:color="auto" w:fill="B8CCE4" w:themeFill="accent1" w:themeFillTint="66"/>
          </w:tcPr>
          <w:p w14:paraId="47D9A9BA" w14:textId="77777777" w:rsidR="000F6388" w:rsidRPr="00E3177C" w:rsidRDefault="000F6388" w:rsidP="002C7C6C">
            <w:pPr>
              <w:pStyle w:val="n"/>
              <w:numPr>
                <w:ilvl w:val="0"/>
                <w:numId w:val="0"/>
              </w:numPr>
              <w:rPr>
                <w:rFonts w:cs="Arial"/>
                <w:sz w:val="20"/>
              </w:rPr>
            </w:pPr>
            <w:r w:rsidRPr="00E3177C">
              <w:rPr>
                <w:rFonts w:cs="Arial"/>
                <w:sz w:val="20"/>
              </w:rPr>
              <w:t>Marriage/civil partnerships*</w:t>
            </w:r>
          </w:p>
        </w:tc>
        <w:tc>
          <w:tcPr>
            <w:tcW w:w="3780" w:type="dxa"/>
          </w:tcPr>
          <w:p w14:paraId="07C648ED" w14:textId="77777777" w:rsidR="009A5D13" w:rsidRDefault="009A5D13" w:rsidP="009A5D13">
            <w:pPr>
              <w:pStyle w:val="BodyText1"/>
              <w:rPr>
                <w:b/>
                <w:color w:val="548DD4" w:themeColor="text2" w:themeTint="99"/>
                <w:sz w:val="20"/>
                <w:szCs w:val="20"/>
                <w:lang w:val="en-GB"/>
              </w:rPr>
            </w:pPr>
            <w:r w:rsidRPr="008875FC">
              <w:rPr>
                <w:b/>
                <w:color w:val="548DD4" w:themeColor="text2" w:themeTint="99"/>
                <w:sz w:val="20"/>
                <w:szCs w:val="20"/>
                <w:lang w:val="en-GB"/>
              </w:rPr>
              <w:t>sport</w:t>
            </w:r>
            <w:r w:rsidRPr="008875FC">
              <w:rPr>
                <w:color w:val="548DD4" w:themeColor="text2" w:themeTint="99"/>
                <w:sz w:val="20"/>
                <w:szCs w:val="20"/>
                <w:lang w:val="en-GB"/>
              </w:rPr>
              <w:t>scotland</w:t>
            </w:r>
          </w:p>
          <w:tbl>
            <w:tblPr>
              <w:tblStyle w:val="TableGrid"/>
              <w:tblpPr w:leftFromText="180" w:rightFromText="180" w:vertAnchor="text" w:horzAnchor="margin" w:tblpY="430"/>
              <w:tblOverlap w:val="never"/>
              <w:tblW w:w="0" w:type="auto"/>
              <w:tblInd w:w="5" w:type="dxa"/>
              <w:tblLayout w:type="fixed"/>
              <w:tblLook w:val="04A0" w:firstRow="1" w:lastRow="0" w:firstColumn="1" w:lastColumn="0" w:noHBand="0" w:noVBand="1"/>
            </w:tblPr>
            <w:tblGrid>
              <w:gridCol w:w="1774"/>
              <w:gridCol w:w="1775"/>
            </w:tblGrid>
            <w:tr w:rsidR="009A5D13" w:rsidRPr="00721892" w14:paraId="6F605C75" w14:textId="77777777" w:rsidTr="00233EF8">
              <w:trPr>
                <w:trHeight w:val="600"/>
              </w:trPr>
              <w:tc>
                <w:tcPr>
                  <w:tcW w:w="1774" w:type="dxa"/>
                  <w:tcBorders>
                    <w:top w:val="nil"/>
                    <w:left w:val="nil"/>
                  </w:tcBorders>
                  <w:hideMark/>
                </w:tcPr>
                <w:p w14:paraId="0294B02D" w14:textId="77777777" w:rsidR="009A5D13" w:rsidRPr="00721892" w:rsidRDefault="009A5D13" w:rsidP="009A5D13">
                  <w:pPr>
                    <w:pStyle w:val="BodyText1"/>
                    <w:rPr>
                      <w:b/>
                      <w:sz w:val="20"/>
                      <w:lang w:val="en-GB"/>
                    </w:rPr>
                  </w:pPr>
                </w:p>
              </w:tc>
              <w:tc>
                <w:tcPr>
                  <w:tcW w:w="1775" w:type="dxa"/>
                  <w:hideMark/>
                </w:tcPr>
                <w:p w14:paraId="1D37590F" w14:textId="77777777" w:rsidR="009A5D13" w:rsidRPr="00721892" w:rsidRDefault="009A5D13" w:rsidP="009A5D13">
                  <w:pPr>
                    <w:pStyle w:val="BodyText1"/>
                    <w:rPr>
                      <w:b/>
                      <w:sz w:val="20"/>
                      <w:lang w:val="en-GB"/>
                    </w:rPr>
                  </w:pPr>
                  <w:r w:rsidRPr="00721892">
                    <w:rPr>
                      <w:b/>
                      <w:sz w:val="20"/>
                      <w:lang w:val="en-GB"/>
                    </w:rPr>
                    <w:t>sport</w:t>
                  </w:r>
                  <w:r w:rsidRPr="00721892">
                    <w:rPr>
                      <w:sz w:val="20"/>
                      <w:lang w:val="en-GB"/>
                    </w:rPr>
                    <w:t>scotland</w:t>
                  </w:r>
                </w:p>
              </w:tc>
            </w:tr>
            <w:tr w:rsidR="009A5D13" w:rsidRPr="00721892" w14:paraId="65B87F17" w14:textId="77777777" w:rsidTr="00233EF8">
              <w:trPr>
                <w:trHeight w:val="315"/>
              </w:trPr>
              <w:tc>
                <w:tcPr>
                  <w:tcW w:w="1774" w:type="dxa"/>
                  <w:hideMark/>
                </w:tcPr>
                <w:p w14:paraId="5EC7D456" w14:textId="5027F66E" w:rsidR="009A5D13" w:rsidRPr="00721892" w:rsidRDefault="004A2A83" w:rsidP="009A5D13">
                  <w:pPr>
                    <w:pStyle w:val="BodyText1"/>
                    <w:rPr>
                      <w:sz w:val="20"/>
                      <w:lang w:val="en-GB"/>
                    </w:rPr>
                  </w:pPr>
                  <w:r>
                    <w:rPr>
                      <w:sz w:val="20"/>
                      <w:lang w:val="en-GB"/>
                    </w:rPr>
                    <w:t>Married / Civil partnership</w:t>
                  </w:r>
                </w:p>
              </w:tc>
              <w:tc>
                <w:tcPr>
                  <w:tcW w:w="1775" w:type="dxa"/>
                  <w:noWrap/>
                  <w:hideMark/>
                </w:tcPr>
                <w:p w14:paraId="3329CD5F" w14:textId="32F7F501" w:rsidR="009A5D13" w:rsidRPr="00721892" w:rsidRDefault="009A5D13" w:rsidP="009A5D13">
                  <w:pPr>
                    <w:pStyle w:val="BodyText1"/>
                    <w:rPr>
                      <w:sz w:val="20"/>
                      <w:lang w:val="en-GB"/>
                    </w:rPr>
                  </w:pPr>
                  <w:r>
                    <w:rPr>
                      <w:sz w:val="20"/>
                      <w:lang w:val="en-GB"/>
                    </w:rPr>
                    <w:t>55%</w:t>
                  </w:r>
                </w:p>
              </w:tc>
            </w:tr>
            <w:tr w:rsidR="009A5D13" w:rsidRPr="00721892" w14:paraId="16445C5C" w14:textId="77777777" w:rsidTr="00233EF8">
              <w:trPr>
                <w:trHeight w:val="315"/>
              </w:trPr>
              <w:tc>
                <w:tcPr>
                  <w:tcW w:w="1774" w:type="dxa"/>
                  <w:hideMark/>
                </w:tcPr>
                <w:p w14:paraId="71F07D6E" w14:textId="27107A1C" w:rsidR="009A5D13" w:rsidRPr="00721892" w:rsidRDefault="004A2A83" w:rsidP="009A5D13">
                  <w:pPr>
                    <w:pStyle w:val="BodyText1"/>
                    <w:rPr>
                      <w:sz w:val="20"/>
                      <w:lang w:val="en-GB"/>
                    </w:rPr>
                  </w:pPr>
                  <w:r>
                    <w:rPr>
                      <w:sz w:val="20"/>
                      <w:lang w:val="en-GB"/>
                    </w:rPr>
                    <w:t>Single</w:t>
                  </w:r>
                </w:p>
              </w:tc>
              <w:tc>
                <w:tcPr>
                  <w:tcW w:w="1775" w:type="dxa"/>
                  <w:noWrap/>
                  <w:hideMark/>
                </w:tcPr>
                <w:p w14:paraId="3208CA44" w14:textId="7E6100FA" w:rsidR="009A5D13" w:rsidRPr="00721892" w:rsidRDefault="009A5D13" w:rsidP="009A5D13">
                  <w:pPr>
                    <w:pStyle w:val="BodyText1"/>
                    <w:rPr>
                      <w:sz w:val="20"/>
                      <w:lang w:val="en-GB"/>
                    </w:rPr>
                  </w:pPr>
                  <w:r>
                    <w:rPr>
                      <w:sz w:val="20"/>
                      <w:lang w:val="en-GB"/>
                    </w:rPr>
                    <w:t>22%</w:t>
                  </w:r>
                </w:p>
              </w:tc>
            </w:tr>
            <w:tr w:rsidR="009A5D13" w:rsidRPr="00721892" w14:paraId="6C7D4684" w14:textId="77777777" w:rsidTr="00233EF8">
              <w:trPr>
                <w:trHeight w:val="315"/>
              </w:trPr>
              <w:tc>
                <w:tcPr>
                  <w:tcW w:w="1774" w:type="dxa"/>
                  <w:hideMark/>
                </w:tcPr>
                <w:p w14:paraId="5797FE1A" w14:textId="7C91C2B0" w:rsidR="009A5D13" w:rsidRPr="00721892" w:rsidRDefault="004A2A83" w:rsidP="009A5D13">
                  <w:pPr>
                    <w:pStyle w:val="BodyText1"/>
                    <w:rPr>
                      <w:sz w:val="20"/>
                      <w:lang w:val="en-GB"/>
                    </w:rPr>
                  </w:pPr>
                  <w:r>
                    <w:rPr>
                      <w:sz w:val="20"/>
                      <w:lang w:val="en-GB"/>
                    </w:rPr>
                    <w:t>Partnership</w:t>
                  </w:r>
                </w:p>
              </w:tc>
              <w:tc>
                <w:tcPr>
                  <w:tcW w:w="1775" w:type="dxa"/>
                  <w:noWrap/>
                  <w:hideMark/>
                </w:tcPr>
                <w:p w14:paraId="7CFC0CA0" w14:textId="709DB0F0" w:rsidR="009A5D13" w:rsidRPr="00721892" w:rsidRDefault="009A5D13" w:rsidP="009A5D13">
                  <w:pPr>
                    <w:pStyle w:val="BodyText1"/>
                    <w:rPr>
                      <w:sz w:val="20"/>
                      <w:lang w:val="en-GB"/>
                    </w:rPr>
                  </w:pPr>
                  <w:r>
                    <w:rPr>
                      <w:sz w:val="20"/>
                      <w:lang w:val="en-GB"/>
                    </w:rPr>
                    <w:t>16%</w:t>
                  </w:r>
                </w:p>
              </w:tc>
            </w:tr>
            <w:tr w:rsidR="009A5D13" w:rsidRPr="00721892" w14:paraId="3F6A5054" w14:textId="77777777" w:rsidTr="00233EF8">
              <w:trPr>
                <w:trHeight w:val="315"/>
              </w:trPr>
              <w:tc>
                <w:tcPr>
                  <w:tcW w:w="1774" w:type="dxa"/>
                  <w:hideMark/>
                </w:tcPr>
                <w:p w14:paraId="1D07217A" w14:textId="02B2AF68" w:rsidR="009A5D13" w:rsidRPr="00721892" w:rsidRDefault="004A2A83" w:rsidP="009A5D13">
                  <w:pPr>
                    <w:pStyle w:val="BodyText1"/>
                    <w:rPr>
                      <w:sz w:val="20"/>
                      <w:lang w:val="en-GB"/>
                    </w:rPr>
                  </w:pPr>
                  <w:r>
                    <w:rPr>
                      <w:sz w:val="20"/>
                      <w:lang w:val="en-GB"/>
                    </w:rPr>
                    <w:t>Separated / Divorced</w:t>
                  </w:r>
                </w:p>
              </w:tc>
              <w:tc>
                <w:tcPr>
                  <w:tcW w:w="1775" w:type="dxa"/>
                  <w:noWrap/>
                  <w:hideMark/>
                </w:tcPr>
                <w:p w14:paraId="359C11F9" w14:textId="59A90023" w:rsidR="009A5D13" w:rsidRPr="00721892" w:rsidRDefault="009A5D13" w:rsidP="009A5D13">
                  <w:pPr>
                    <w:pStyle w:val="BodyText1"/>
                    <w:rPr>
                      <w:sz w:val="20"/>
                      <w:lang w:val="en-GB"/>
                    </w:rPr>
                  </w:pPr>
                  <w:r>
                    <w:rPr>
                      <w:sz w:val="20"/>
                      <w:lang w:val="en-GB"/>
                    </w:rPr>
                    <w:t>4%</w:t>
                  </w:r>
                </w:p>
              </w:tc>
            </w:tr>
            <w:tr w:rsidR="009A5D13" w:rsidRPr="00721892" w14:paraId="785F2D39" w14:textId="77777777" w:rsidTr="00233EF8">
              <w:trPr>
                <w:trHeight w:val="315"/>
              </w:trPr>
              <w:tc>
                <w:tcPr>
                  <w:tcW w:w="1774" w:type="dxa"/>
                  <w:hideMark/>
                </w:tcPr>
                <w:p w14:paraId="6C987C4E" w14:textId="6B23F14B" w:rsidR="009A5D13" w:rsidRPr="00721892" w:rsidRDefault="009A5D13" w:rsidP="009A5D13">
                  <w:pPr>
                    <w:pStyle w:val="BodyText1"/>
                    <w:rPr>
                      <w:sz w:val="20"/>
                      <w:lang w:val="en-GB"/>
                    </w:rPr>
                  </w:pPr>
                  <w:r>
                    <w:rPr>
                      <w:sz w:val="20"/>
                      <w:lang w:val="en-GB"/>
                    </w:rPr>
                    <w:t>Widowed</w:t>
                  </w:r>
                </w:p>
              </w:tc>
              <w:tc>
                <w:tcPr>
                  <w:tcW w:w="1775" w:type="dxa"/>
                  <w:noWrap/>
                  <w:hideMark/>
                </w:tcPr>
                <w:p w14:paraId="30E5BBB7" w14:textId="07FADB2A" w:rsidR="009A5D13" w:rsidRPr="00721892" w:rsidRDefault="009A5D13" w:rsidP="009A5D13">
                  <w:pPr>
                    <w:pStyle w:val="BodyText1"/>
                    <w:rPr>
                      <w:sz w:val="20"/>
                      <w:lang w:val="en-GB"/>
                    </w:rPr>
                  </w:pPr>
                  <w:r>
                    <w:rPr>
                      <w:sz w:val="20"/>
                      <w:lang w:val="en-GB"/>
                    </w:rPr>
                    <w:t>1%</w:t>
                  </w:r>
                </w:p>
              </w:tc>
            </w:tr>
            <w:tr w:rsidR="009A5D13" w:rsidRPr="00721892" w14:paraId="78158060" w14:textId="77777777" w:rsidTr="00233EF8">
              <w:trPr>
                <w:trHeight w:val="315"/>
              </w:trPr>
              <w:tc>
                <w:tcPr>
                  <w:tcW w:w="1774" w:type="dxa"/>
                  <w:hideMark/>
                </w:tcPr>
                <w:p w14:paraId="7656EA6D" w14:textId="0813E9AD" w:rsidR="009A5D13" w:rsidRPr="00721892" w:rsidRDefault="009A5D13" w:rsidP="009A5D13">
                  <w:pPr>
                    <w:pStyle w:val="BodyText1"/>
                    <w:rPr>
                      <w:sz w:val="20"/>
                      <w:lang w:val="en-GB"/>
                    </w:rPr>
                  </w:pPr>
                  <w:r>
                    <w:rPr>
                      <w:sz w:val="20"/>
                      <w:lang w:val="en-GB"/>
                    </w:rPr>
                    <w:t>P</w:t>
                  </w:r>
                  <w:r w:rsidRPr="009A5D13">
                    <w:rPr>
                      <w:sz w:val="20"/>
                      <w:lang w:val="en-GB"/>
                    </w:rPr>
                    <w:t>refer not to say</w:t>
                  </w:r>
                </w:p>
              </w:tc>
              <w:tc>
                <w:tcPr>
                  <w:tcW w:w="1775" w:type="dxa"/>
                  <w:noWrap/>
                  <w:hideMark/>
                </w:tcPr>
                <w:p w14:paraId="7F6C4810" w14:textId="17CA2058" w:rsidR="009A5D13" w:rsidRPr="00721892" w:rsidRDefault="009A5D13" w:rsidP="009A5D13">
                  <w:pPr>
                    <w:pStyle w:val="BodyText1"/>
                    <w:rPr>
                      <w:sz w:val="20"/>
                      <w:lang w:val="en-GB"/>
                    </w:rPr>
                  </w:pPr>
                  <w:r>
                    <w:rPr>
                      <w:sz w:val="20"/>
                      <w:lang w:val="en-GB"/>
                    </w:rPr>
                    <w:t>2%</w:t>
                  </w:r>
                </w:p>
              </w:tc>
            </w:tr>
          </w:tbl>
          <w:p w14:paraId="4DDB6E90" w14:textId="3A3B15F6" w:rsidR="000F6388" w:rsidRPr="00E3177C" w:rsidRDefault="000F6388" w:rsidP="009A5D13">
            <w:pPr>
              <w:pStyle w:val="BodyText1"/>
              <w:rPr>
                <w:rFonts w:cs="Arial"/>
                <w:sz w:val="20"/>
                <w:szCs w:val="20"/>
              </w:rPr>
            </w:pPr>
          </w:p>
        </w:tc>
        <w:tc>
          <w:tcPr>
            <w:tcW w:w="3780" w:type="dxa"/>
          </w:tcPr>
          <w:p w14:paraId="04512CCD" w14:textId="71FE8FB1" w:rsidR="000F6388" w:rsidRPr="00E3177C" w:rsidRDefault="000F6388" w:rsidP="002A5CBA">
            <w:pPr>
              <w:rPr>
                <w:rFonts w:cs="Arial"/>
                <w:sz w:val="20"/>
                <w:szCs w:val="20"/>
              </w:rPr>
            </w:pPr>
          </w:p>
        </w:tc>
        <w:tc>
          <w:tcPr>
            <w:tcW w:w="3780" w:type="dxa"/>
          </w:tcPr>
          <w:p w14:paraId="0F1F5D53" w14:textId="77777777" w:rsidR="000F6388" w:rsidRPr="00E3177C" w:rsidRDefault="000F6388" w:rsidP="002A5CBA">
            <w:pPr>
              <w:rPr>
                <w:rFonts w:cs="Arial"/>
                <w:sz w:val="20"/>
                <w:szCs w:val="20"/>
              </w:rPr>
            </w:pPr>
          </w:p>
        </w:tc>
      </w:tr>
      <w:tr w:rsidR="00EE23CC" w:rsidRPr="00E3177C" w14:paraId="09477731" w14:textId="77777777" w:rsidTr="00347039">
        <w:tc>
          <w:tcPr>
            <w:tcW w:w="2660" w:type="dxa"/>
            <w:shd w:val="clear" w:color="auto" w:fill="B8CCE4" w:themeFill="accent1" w:themeFillTint="66"/>
          </w:tcPr>
          <w:p w14:paraId="2197D717" w14:textId="15B0DB23" w:rsidR="00EE23CC" w:rsidRPr="00E3177C" w:rsidRDefault="00EE23CC" w:rsidP="002C7C6C">
            <w:pPr>
              <w:pStyle w:val="n"/>
              <w:numPr>
                <w:ilvl w:val="0"/>
                <w:numId w:val="0"/>
              </w:numPr>
              <w:rPr>
                <w:rFonts w:cs="Arial"/>
                <w:sz w:val="20"/>
              </w:rPr>
            </w:pPr>
            <w:r w:rsidRPr="00EE23CC">
              <w:rPr>
                <w:rFonts w:cs="Arial"/>
                <w:sz w:val="20"/>
              </w:rPr>
              <w:t xml:space="preserve">Socio-economic disadvantage </w:t>
            </w:r>
          </w:p>
        </w:tc>
        <w:tc>
          <w:tcPr>
            <w:tcW w:w="3780" w:type="dxa"/>
          </w:tcPr>
          <w:p w14:paraId="184139A2" w14:textId="148F9B71" w:rsidR="00EE23CC" w:rsidRDefault="00EE23CC" w:rsidP="00EE23CC">
            <w:pPr>
              <w:pStyle w:val="BodyText1"/>
              <w:rPr>
                <w:b/>
                <w:color w:val="548DD4" w:themeColor="text2" w:themeTint="99"/>
                <w:sz w:val="20"/>
                <w:szCs w:val="20"/>
                <w:lang w:val="en-GB"/>
              </w:rPr>
            </w:pPr>
            <w:r w:rsidRPr="008875FC">
              <w:rPr>
                <w:b/>
                <w:color w:val="548DD4" w:themeColor="text2" w:themeTint="99"/>
                <w:sz w:val="20"/>
                <w:szCs w:val="20"/>
                <w:lang w:val="en-GB"/>
              </w:rPr>
              <w:t>sport</w:t>
            </w:r>
            <w:r w:rsidRPr="008875FC">
              <w:rPr>
                <w:color w:val="548DD4" w:themeColor="text2" w:themeTint="99"/>
                <w:sz w:val="20"/>
                <w:szCs w:val="20"/>
                <w:lang w:val="en-GB"/>
              </w:rPr>
              <w:t>scotland</w:t>
            </w:r>
          </w:p>
          <w:p w14:paraId="1B849A53" w14:textId="77777777" w:rsidR="00EE23CC" w:rsidRDefault="00EE23CC" w:rsidP="00EE23CC">
            <w:pPr>
              <w:pStyle w:val="BodyText1"/>
              <w:rPr>
                <w:rFonts w:cs="Arial"/>
                <w:sz w:val="20"/>
                <w:szCs w:val="20"/>
                <w:lang w:val="en-GB"/>
              </w:rPr>
            </w:pPr>
            <w:r w:rsidRPr="00721892">
              <w:rPr>
                <w:rFonts w:cs="Arial"/>
                <w:sz w:val="20"/>
                <w:szCs w:val="20"/>
                <w:lang w:val="en-GB"/>
              </w:rPr>
              <w:t>No data available</w:t>
            </w:r>
          </w:p>
          <w:p w14:paraId="644AEC48" w14:textId="77777777" w:rsidR="00EE23CC" w:rsidRPr="00EE23CC" w:rsidRDefault="00EE23CC" w:rsidP="00EE23CC">
            <w:pPr>
              <w:pStyle w:val="BodyText1"/>
              <w:rPr>
                <w:b/>
                <w:color w:val="548DD4" w:themeColor="text2" w:themeTint="99"/>
                <w:sz w:val="20"/>
                <w:szCs w:val="20"/>
                <w:lang w:val="en-GB"/>
              </w:rPr>
            </w:pPr>
            <w:r w:rsidRPr="00EE23CC">
              <w:rPr>
                <w:b/>
                <w:color w:val="548DD4" w:themeColor="text2" w:themeTint="99"/>
                <w:sz w:val="20"/>
                <w:szCs w:val="20"/>
                <w:lang w:val="en-GB"/>
              </w:rPr>
              <w:t>Public</w:t>
            </w:r>
          </w:p>
          <w:p w14:paraId="42D8C39E" w14:textId="77777777" w:rsidR="00EE23CC" w:rsidRDefault="00EE23CC" w:rsidP="00EE23CC">
            <w:pPr>
              <w:pStyle w:val="BodyText1"/>
              <w:rPr>
                <w:rFonts w:cs="Arial"/>
                <w:sz w:val="20"/>
                <w:szCs w:val="20"/>
                <w:lang w:val="en-GB"/>
              </w:rPr>
            </w:pPr>
            <w:r w:rsidRPr="00721892">
              <w:rPr>
                <w:rFonts w:cs="Arial"/>
                <w:sz w:val="20"/>
                <w:szCs w:val="20"/>
                <w:lang w:val="en-GB"/>
              </w:rPr>
              <w:t>No data available</w:t>
            </w:r>
          </w:p>
          <w:p w14:paraId="47E8ECDD" w14:textId="194CA8F6"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lastRenderedPageBreak/>
              <w:t>Strategic partners</w:t>
            </w:r>
          </w:p>
          <w:p w14:paraId="4DD3C0DD" w14:textId="77777777" w:rsidR="00EE23CC" w:rsidRPr="00A73225" w:rsidRDefault="00EE23CC" w:rsidP="00EE23CC">
            <w:pPr>
              <w:pStyle w:val="BodyText1"/>
              <w:rPr>
                <w:rFonts w:cs="Arial"/>
                <w:sz w:val="20"/>
                <w:szCs w:val="20"/>
                <w:lang w:val="en-GB"/>
              </w:rPr>
            </w:pPr>
            <w:r w:rsidRPr="00721892">
              <w:rPr>
                <w:rFonts w:cs="Arial"/>
                <w:sz w:val="20"/>
                <w:szCs w:val="20"/>
                <w:lang w:val="en-GB"/>
              </w:rPr>
              <w:t>No data available</w:t>
            </w:r>
          </w:p>
          <w:p w14:paraId="4F9AAB50" w14:textId="77777777" w:rsidR="00EE23CC" w:rsidRPr="00721892" w:rsidRDefault="00EE23CC" w:rsidP="00EE23CC">
            <w:pPr>
              <w:pStyle w:val="BodyText1"/>
              <w:rPr>
                <w:b/>
                <w:color w:val="548DD4" w:themeColor="text2" w:themeTint="99"/>
                <w:sz w:val="20"/>
                <w:szCs w:val="20"/>
                <w:lang w:val="en-GB"/>
              </w:rPr>
            </w:pPr>
            <w:r w:rsidRPr="00721892">
              <w:rPr>
                <w:b/>
                <w:color w:val="548DD4" w:themeColor="text2" w:themeTint="99"/>
                <w:sz w:val="20"/>
                <w:szCs w:val="20"/>
                <w:lang w:val="en-GB"/>
              </w:rPr>
              <w:t xml:space="preserve">Delivery partners </w:t>
            </w:r>
          </w:p>
          <w:p w14:paraId="59234C72" w14:textId="7BAAEB69" w:rsidR="00EE23CC" w:rsidRPr="00E3177C" w:rsidRDefault="00EE23CC" w:rsidP="00EE23CC">
            <w:pPr>
              <w:rPr>
                <w:rFonts w:cs="Arial"/>
                <w:sz w:val="20"/>
                <w:szCs w:val="20"/>
              </w:rPr>
            </w:pPr>
            <w:r w:rsidRPr="00721892">
              <w:rPr>
                <w:rFonts w:cs="Arial"/>
                <w:sz w:val="20"/>
                <w:szCs w:val="20"/>
              </w:rPr>
              <w:t>No data available</w:t>
            </w:r>
          </w:p>
        </w:tc>
        <w:tc>
          <w:tcPr>
            <w:tcW w:w="3780" w:type="dxa"/>
          </w:tcPr>
          <w:p w14:paraId="3A388902" w14:textId="77777777" w:rsidR="00EE23CC" w:rsidRPr="00E3177C" w:rsidRDefault="00EE23CC" w:rsidP="002A5CBA">
            <w:pPr>
              <w:rPr>
                <w:rFonts w:cs="Arial"/>
                <w:sz w:val="20"/>
                <w:szCs w:val="20"/>
              </w:rPr>
            </w:pPr>
          </w:p>
        </w:tc>
        <w:tc>
          <w:tcPr>
            <w:tcW w:w="3780" w:type="dxa"/>
          </w:tcPr>
          <w:p w14:paraId="25ECD22B" w14:textId="77777777" w:rsidR="00EE23CC" w:rsidRPr="00E3177C" w:rsidRDefault="00EE23CC" w:rsidP="002A5CBA">
            <w:pPr>
              <w:rPr>
                <w:rFonts w:cs="Arial"/>
                <w:sz w:val="20"/>
                <w:szCs w:val="20"/>
              </w:rPr>
            </w:pPr>
          </w:p>
        </w:tc>
      </w:tr>
      <w:tr w:rsidR="00EE23CC" w:rsidRPr="00E3177C" w14:paraId="71248698" w14:textId="77777777" w:rsidTr="00347039">
        <w:tc>
          <w:tcPr>
            <w:tcW w:w="2660" w:type="dxa"/>
            <w:shd w:val="clear" w:color="auto" w:fill="B8CCE4" w:themeFill="accent1" w:themeFillTint="66"/>
          </w:tcPr>
          <w:p w14:paraId="5136651E" w14:textId="1874E687" w:rsidR="00EE23CC" w:rsidRPr="00E3177C" w:rsidRDefault="00EE23CC" w:rsidP="002C7C6C">
            <w:pPr>
              <w:pStyle w:val="n"/>
              <w:numPr>
                <w:ilvl w:val="0"/>
                <w:numId w:val="0"/>
              </w:numPr>
              <w:rPr>
                <w:rFonts w:cs="Arial"/>
                <w:sz w:val="20"/>
              </w:rPr>
            </w:pPr>
            <w:r w:rsidRPr="00EE23CC">
              <w:rPr>
                <w:rFonts w:cs="Arial"/>
                <w:sz w:val="20"/>
              </w:rPr>
              <w:lastRenderedPageBreak/>
              <w:t>Looked after children</w:t>
            </w:r>
          </w:p>
        </w:tc>
        <w:tc>
          <w:tcPr>
            <w:tcW w:w="3780" w:type="dxa"/>
          </w:tcPr>
          <w:p w14:paraId="2ED2223E" w14:textId="6CC30DDE" w:rsidR="00EE23CC" w:rsidRPr="00E3177C" w:rsidRDefault="00EE23CC" w:rsidP="00473A92">
            <w:pPr>
              <w:rPr>
                <w:rFonts w:cs="Arial"/>
                <w:sz w:val="20"/>
                <w:szCs w:val="20"/>
              </w:rPr>
            </w:pPr>
            <w:r w:rsidRPr="00E3177C">
              <w:rPr>
                <w:rFonts w:cs="Arial"/>
                <w:sz w:val="20"/>
                <w:szCs w:val="20"/>
              </w:rPr>
              <w:t>N/A</w:t>
            </w:r>
          </w:p>
        </w:tc>
        <w:tc>
          <w:tcPr>
            <w:tcW w:w="3780" w:type="dxa"/>
          </w:tcPr>
          <w:p w14:paraId="4E785F0B" w14:textId="77777777" w:rsidR="00EE23CC" w:rsidRPr="00E3177C" w:rsidRDefault="00EE23CC" w:rsidP="002A5CBA">
            <w:pPr>
              <w:rPr>
                <w:rFonts w:cs="Arial"/>
                <w:sz w:val="20"/>
                <w:szCs w:val="20"/>
              </w:rPr>
            </w:pPr>
          </w:p>
        </w:tc>
        <w:tc>
          <w:tcPr>
            <w:tcW w:w="3780" w:type="dxa"/>
          </w:tcPr>
          <w:p w14:paraId="7AE2FD83" w14:textId="77777777" w:rsidR="00EE23CC" w:rsidRPr="00E3177C" w:rsidRDefault="00EE23CC" w:rsidP="002A5CBA">
            <w:pPr>
              <w:rPr>
                <w:rFonts w:cs="Arial"/>
                <w:sz w:val="20"/>
                <w:szCs w:val="20"/>
              </w:rPr>
            </w:pPr>
          </w:p>
        </w:tc>
      </w:tr>
    </w:tbl>
    <w:p w14:paraId="48916E28" w14:textId="453D804A" w:rsidR="00AD4192" w:rsidRPr="00E3177C" w:rsidRDefault="007B4604" w:rsidP="00AD4192">
      <w:pPr>
        <w:pStyle w:val="n"/>
        <w:numPr>
          <w:ilvl w:val="0"/>
          <w:numId w:val="0"/>
        </w:numPr>
        <w:spacing w:before="0"/>
        <w:rPr>
          <w:sz w:val="16"/>
          <w:szCs w:val="16"/>
        </w:rPr>
      </w:pPr>
      <w:r w:rsidRPr="00E3177C">
        <w:rPr>
          <w:sz w:val="16"/>
          <w:szCs w:val="16"/>
        </w:rPr>
        <w:t xml:space="preserve"> </w:t>
      </w:r>
      <w:r w:rsidR="00AD4192" w:rsidRPr="00E3177C">
        <w:rPr>
          <w:sz w:val="16"/>
          <w:szCs w:val="16"/>
        </w:rPr>
        <w:t>*where policy is HR related</w:t>
      </w:r>
    </w:p>
    <w:p w14:paraId="1494D5F4" w14:textId="24F40016" w:rsidR="0010729F" w:rsidRPr="00E3177C" w:rsidRDefault="0010729F" w:rsidP="004512FE">
      <w:pPr>
        <w:pStyle w:val="Heading2"/>
        <w:rPr>
          <w:lang w:val="en-GB"/>
        </w:rPr>
      </w:pPr>
      <w:r w:rsidRPr="00E3177C">
        <w:rPr>
          <w:lang w:val="en-GB"/>
        </w:rPr>
        <w:t>Who will be consulted internally on this EQIA?</w:t>
      </w:r>
    </w:p>
    <w:p w14:paraId="16127123" w14:textId="371A722C" w:rsidR="005F5103" w:rsidRPr="00E3177C" w:rsidRDefault="005F5103" w:rsidP="005F5103">
      <w:pPr>
        <w:rPr>
          <w:sz w:val="20"/>
          <w:szCs w:val="20"/>
        </w:rPr>
      </w:pPr>
      <w:r w:rsidRPr="00E3177C">
        <w:rPr>
          <w:sz w:val="20"/>
          <w:szCs w:val="20"/>
        </w:rPr>
        <w:t>In planning internal consultation please consider anyone internally who may have an interest in this EQIA, additional knowledge in the policy area, or be impacted by the actions you have identified.</w:t>
      </w:r>
    </w:p>
    <w:tbl>
      <w:tblPr>
        <w:tblStyle w:val="TableGrid"/>
        <w:tblW w:w="0" w:type="auto"/>
        <w:tblLook w:val="04A0" w:firstRow="1" w:lastRow="0" w:firstColumn="1" w:lastColumn="0" w:noHBand="0" w:noVBand="1"/>
      </w:tblPr>
      <w:tblGrid>
        <w:gridCol w:w="14057"/>
      </w:tblGrid>
      <w:tr w:rsidR="0010729F" w:rsidRPr="00E3177C" w14:paraId="26DB578B" w14:textId="77777777" w:rsidTr="0010729F">
        <w:tc>
          <w:tcPr>
            <w:tcW w:w="14057" w:type="dxa"/>
          </w:tcPr>
          <w:p w14:paraId="383D6869" w14:textId="11F7F6D0" w:rsidR="0010729F" w:rsidRPr="00E3177C" w:rsidRDefault="00727284" w:rsidP="00EE23CC">
            <w:r w:rsidRPr="008875FC">
              <w:rPr>
                <w:sz w:val="20"/>
              </w:rPr>
              <w:t xml:space="preserve">We will consult with the </w:t>
            </w:r>
            <w:r w:rsidR="00EE23CC" w:rsidRPr="008875FC">
              <w:rPr>
                <w:sz w:val="20"/>
              </w:rPr>
              <w:t>H</w:t>
            </w:r>
            <w:r w:rsidRPr="008875FC">
              <w:rPr>
                <w:sz w:val="20"/>
              </w:rPr>
              <w:t xml:space="preserve">ead of Strategic Planning and the Planning and Improvement Manager. </w:t>
            </w:r>
            <w:r w:rsidR="007459BA" w:rsidRPr="008875FC">
              <w:rPr>
                <w:sz w:val="20"/>
              </w:rPr>
              <w:t xml:space="preserve">  The completed EQIA will go to the </w:t>
            </w:r>
            <w:r w:rsidR="005F315D" w:rsidRPr="008875FC">
              <w:rPr>
                <w:sz w:val="20"/>
              </w:rPr>
              <w:t>C</w:t>
            </w:r>
            <w:r w:rsidR="00EE23CC" w:rsidRPr="008875FC">
              <w:rPr>
                <w:sz w:val="20"/>
              </w:rPr>
              <w:t>orporate Services H</w:t>
            </w:r>
            <w:r w:rsidR="005F315D" w:rsidRPr="008875FC">
              <w:rPr>
                <w:sz w:val="20"/>
              </w:rPr>
              <w:t>eads for sign off.</w:t>
            </w:r>
            <w:r w:rsidRPr="008875FC">
              <w:rPr>
                <w:sz w:val="20"/>
              </w:rPr>
              <w:t xml:space="preserve"> </w:t>
            </w:r>
          </w:p>
        </w:tc>
      </w:tr>
    </w:tbl>
    <w:p w14:paraId="3FB413B3" w14:textId="41A27316" w:rsidR="0010729F" w:rsidRPr="00E3177C" w:rsidRDefault="0010729F" w:rsidP="004512FE">
      <w:pPr>
        <w:pStyle w:val="Heading2"/>
        <w:rPr>
          <w:lang w:val="en-GB"/>
        </w:rPr>
      </w:pPr>
      <w:r w:rsidRPr="00E3177C">
        <w:rPr>
          <w:lang w:val="en-GB"/>
        </w:rPr>
        <w:t>Who will be consulted externally on this EQIA?</w:t>
      </w:r>
    </w:p>
    <w:p w14:paraId="1FD9A3D4" w14:textId="5436581F" w:rsidR="00A004B4" w:rsidRPr="00E3177C" w:rsidRDefault="00A004B4" w:rsidP="00A004B4">
      <w:pPr>
        <w:rPr>
          <w:sz w:val="20"/>
          <w:szCs w:val="20"/>
        </w:rPr>
      </w:pPr>
      <w:r w:rsidRPr="00E3177C">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rsidRPr="00E3177C" w14:paraId="786C6794" w14:textId="77777777" w:rsidTr="005509D8">
        <w:trPr>
          <w:trHeight w:val="627"/>
        </w:trPr>
        <w:tc>
          <w:tcPr>
            <w:tcW w:w="14057" w:type="dxa"/>
          </w:tcPr>
          <w:p w14:paraId="37880674" w14:textId="086C59CC" w:rsidR="0010729F" w:rsidRPr="00E3177C" w:rsidRDefault="005509D8" w:rsidP="005509D8">
            <w:r w:rsidRPr="008875FC">
              <w:rPr>
                <w:sz w:val="20"/>
                <w:szCs w:val="22"/>
              </w:rPr>
              <w:t>Given the potential equalities impacts identified, the assessment team has decided that external consultation is not required on this EQIA.</w:t>
            </w:r>
          </w:p>
        </w:tc>
      </w:tr>
    </w:tbl>
    <w:p w14:paraId="0E3BC442" w14:textId="3F7FD45C" w:rsidR="00AD4192" w:rsidRPr="00E3177C" w:rsidRDefault="00AD4192" w:rsidP="004512FE">
      <w:pPr>
        <w:pStyle w:val="Heading2"/>
        <w:rPr>
          <w:lang w:val="en-GB"/>
        </w:rPr>
      </w:pPr>
      <w:r w:rsidRPr="00E3177C">
        <w:rPr>
          <w:lang w:val="en-GB"/>
        </w:rPr>
        <w:t>What recommended steps should we take to improve the policy and monitor its equality impact?</w:t>
      </w:r>
    </w:p>
    <w:p w14:paraId="1ED36E10" w14:textId="4AC35BC6" w:rsidR="00E6790B" w:rsidRPr="00E3177C" w:rsidRDefault="00E6790B" w:rsidP="00E6790B">
      <w:pPr>
        <w:rPr>
          <w:sz w:val="20"/>
          <w:szCs w:val="20"/>
        </w:rPr>
      </w:pPr>
      <w:r w:rsidRPr="00E3177C">
        <w:rPr>
          <w:sz w:val="20"/>
          <w:szCs w:val="20"/>
        </w:rPr>
        <w:t xml:space="preserve">In </w:t>
      </w:r>
      <w:r w:rsidR="000A75A5" w:rsidRPr="00E3177C">
        <w:rPr>
          <w:sz w:val="20"/>
          <w:szCs w:val="20"/>
        </w:rPr>
        <w:t>developing an action plan, p</w:t>
      </w:r>
      <w:r w:rsidRPr="00E3177C">
        <w:rPr>
          <w:sz w:val="20"/>
          <w:szCs w:val="20"/>
        </w:rPr>
        <w:t>roject leads should balance how to maximise the positive impact of the policy or practice on all</w:t>
      </w:r>
      <w:r w:rsidR="0001695C" w:rsidRPr="00E3177C">
        <w:rPr>
          <w:sz w:val="20"/>
          <w:szCs w:val="20"/>
        </w:rPr>
        <w:t xml:space="preserve"> people who share the protected characteristics, </w:t>
      </w:r>
      <w:r w:rsidRPr="00E3177C">
        <w:rPr>
          <w:sz w:val="20"/>
          <w:szCs w:val="20"/>
        </w:rPr>
        <w:t>with the requirement to maximise the core outcomes of the policy/practice</w:t>
      </w:r>
      <w:r w:rsidR="0001695C" w:rsidRPr="00E3177C">
        <w:rPr>
          <w:sz w:val="20"/>
          <w:szCs w:val="20"/>
        </w:rPr>
        <w:t xml:space="preserve"> (</w:t>
      </w:r>
      <w:r w:rsidRPr="00E3177C">
        <w:rPr>
          <w:sz w:val="20"/>
          <w:szCs w:val="20"/>
        </w:rPr>
        <w:t>i.e. recommendations should be proportional and relevant.</w:t>
      </w:r>
      <w:r w:rsidR="0001695C" w:rsidRPr="00E3177C">
        <w:rPr>
          <w:sz w:val="20"/>
          <w:szCs w:val="20"/>
        </w:rPr>
        <w:t>)</w:t>
      </w:r>
      <w:r w:rsidR="00B02462" w:rsidRPr="00E3177C">
        <w:rPr>
          <w:sz w:val="20"/>
          <w:szCs w:val="20"/>
        </w:rPr>
        <w:t xml:space="preserve">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10300"/>
        <w:gridCol w:w="1878"/>
        <w:gridCol w:w="1879"/>
      </w:tblGrid>
      <w:tr w:rsidR="000A75A5" w:rsidRPr="00E3177C" w14:paraId="09623DA2" w14:textId="77777777" w:rsidTr="008875FC">
        <w:tc>
          <w:tcPr>
            <w:tcW w:w="10300" w:type="dxa"/>
            <w:shd w:val="clear" w:color="auto" w:fill="B8CCE4" w:themeFill="accent1" w:themeFillTint="66"/>
          </w:tcPr>
          <w:p w14:paraId="5C370EBC" w14:textId="5A6BDD97" w:rsidR="000A75A5" w:rsidRPr="00E3177C" w:rsidRDefault="000A75A5" w:rsidP="000A75A5">
            <w:pPr>
              <w:pStyle w:val="BodyText1"/>
              <w:rPr>
                <w:lang w:val="en-GB"/>
              </w:rPr>
            </w:pPr>
            <w:r w:rsidRPr="00E3177C">
              <w:rPr>
                <w:lang w:val="en-GB"/>
              </w:rPr>
              <w:t>Action</w:t>
            </w:r>
          </w:p>
        </w:tc>
        <w:tc>
          <w:tcPr>
            <w:tcW w:w="1878" w:type="dxa"/>
            <w:shd w:val="clear" w:color="auto" w:fill="B8CCE4" w:themeFill="accent1" w:themeFillTint="66"/>
          </w:tcPr>
          <w:p w14:paraId="473D2C65" w14:textId="7720C890" w:rsidR="000A75A5" w:rsidRPr="00E3177C" w:rsidRDefault="000A75A5" w:rsidP="000A75A5">
            <w:pPr>
              <w:pStyle w:val="BodyText1"/>
              <w:rPr>
                <w:lang w:val="en-GB"/>
              </w:rPr>
            </w:pPr>
            <w:r w:rsidRPr="00E3177C">
              <w:rPr>
                <w:lang w:val="en-GB"/>
              </w:rPr>
              <w:t>Responsibility</w:t>
            </w:r>
          </w:p>
        </w:tc>
        <w:tc>
          <w:tcPr>
            <w:tcW w:w="1879" w:type="dxa"/>
            <w:shd w:val="clear" w:color="auto" w:fill="B8CCE4" w:themeFill="accent1" w:themeFillTint="66"/>
          </w:tcPr>
          <w:p w14:paraId="10DD0054" w14:textId="3FBB2CEE" w:rsidR="000A75A5" w:rsidRPr="00E3177C" w:rsidRDefault="000A75A5" w:rsidP="000A75A5">
            <w:pPr>
              <w:pStyle w:val="BodyText1"/>
              <w:rPr>
                <w:lang w:val="en-GB"/>
              </w:rPr>
            </w:pPr>
            <w:r w:rsidRPr="00E3177C">
              <w:rPr>
                <w:lang w:val="en-GB"/>
              </w:rPr>
              <w:t>Timeline</w:t>
            </w:r>
          </w:p>
        </w:tc>
      </w:tr>
      <w:tr w:rsidR="00D80C2B" w:rsidRPr="00E3177C" w14:paraId="1E6D192F" w14:textId="77777777" w:rsidTr="008875FC">
        <w:trPr>
          <w:trHeight w:val="880"/>
        </w:trPr>
        <w:tc>
          <w:tcPr>
            <w:tcW w:w="10300" w:type="dxa"/>
          </w:tcPr>
          <w:p w14:paraId="18E31C49" w14:textId="50B1AEC9" w:rsidR="00435525" w:rsidRPr="008875FC" w:rsidRDefault="00435525" w:rsidP="0000173A">
            <w:pPr>
              <w:pStyle w:val="BodyText1"/>
              <w:rPr>
                <w:rFonts w:cs="Arial"/>
                <w:sz w:val="20"/>
                <w:szCs w:val="22"/>
                <w:lang w:val="en-GB"/>
              </w:rPr>
            </w:pPr>
            <w:r w:rsidRPr="008875FC">
              <w:rPr>
                <w:rFonts w:cs="Arial"/>
                <w:sz w:val="20"/>
                <w:szCs w:val="22"/>
                <w:lang w:val="en-GB"/>
              </w:rPr>
              <w:t>Review the data we collect on protected characteristics against the equality outcomes action plan and prioritise collecting</w:t>
            </w:r>
            <w:r w:rsidR="004B424F" w:rsidRPr="008875FC">
              <w:rPr>
                <w:rFonts w:cs="Arial"/>
                <w:sz w:val="20"/>
                <w:szCs w:val="22"/>
                <w:lang w:val="en-GB"/>
              </w:rPr>
              <w:t xml:space="preserve"> equalities</w:t>
            </w:r>
            <w:r w:rsidRPr="008875FC">
              <w:rPr>
                <w:rFonts w:cs="Arial"/>
                <w:sz w:val="20"/>
                <w:szCs w:val="22"/>
                <w:lang w:val="en-GB"/>
              </w:rPr>
              <w:t xml:space="preserve"> data that will provide evidence of progress against these actions</w:t>
            </w:r>
            <w:r w:rsidR="004B424F" w:rsidRPr="008875FC">
              <w:rPr>
                <w:rFonts w:cs="Arial"/>
                <w:sz w:val="20"/>
                <w:szCs w:val="22"/>
                <w:lang w:val="en-GB"/>
              </w:rPr>
              <w:t>.</w:t>
            </w:r>
            <w:r w:rsidR="00501C78" w:rsidRPr="008875FC">
              <w:rPr>
                <w:rFonts w:cs="Arial"/>
                <w:sz w:val="20"/>
                <w:szCs w:val="22"/>
                <w:lang w:val="en-GB"/>
              </w:rPr>
              <w:t xml:space="preserve">  The research team will develop appropriate monitoring tools to collect the identified equalities data across our programmes.</w:t>
            </w:r>
            <w:r w:rsidR="004B424F" w:rsidRPr="008875FC">
              <w:rPr>
                <w:rFonts w:cs="Arial"/>
                <w:sz w:val="20"/>
                <w:szCs w:val="22"/>
                <w:lang w:val="en-GB"/>
              </w:rPr>
              <w:t xml:space="preserve">   </w:t>
            </w:r>
            <w:r w:rsidRPr="008875FC">
              <w:rPr>
                <w:rFonts w:cs="Arial"/>
                <w:sz w:val="20"/>
                <w:szCs w:val="22"/>
                <w:lang w:val="en-GB"/>
              </w:rPr>
              <w:t xml:space="preserve"> </w:t>
            </w:r>
            <w:r w:rsidR="008875FC">
              <w:rPr>
                <w:rFonts w:cs="Arial"/>
                <w:sz w:val="20"/>
                <w:szCs w:val="22"/>
                <w:lang w:val="en-GB"/>
              </w:rPr>
              <w:t xml:space="preserve"> </w:t>
            </w:r>
          </w:p>
        </w:tc>
        <w:tc>
          <w:tcPr>
            <w:tcW w:w="1878" w:type="dxa"/>
          </w:tcPr>
          <w:p w14:paraId="478758D1" w14:textId="77777777" w:rsidR="00D80C2B" w:rsidRPr="008875FC" w:rsidRDefault="00D80C2B" w:rsidP="000A75A5">
            <w:pPr>
              <w:pStyle w:val="BodyText1"/>
              <w:rPr>
                <w:sz w:val="20"/>
                <w:lang w:val="en-GB"/>
              </w:rPr>
            </w:pPr>
            <w:r w:rsidRPr="008875FC">
              <w:rPr>
                <w:sz w:val="20"/>
                <w:lang w:val="en-GB"/>
              </w:rPr>
              <w:t>Patricia Horton</w:t>
            </w:r>
          </w:p>
          <w:p w14:paraId="2E672B09" w14:textId="77777777" w:rsidR="00D80C2B" w:rsidRPr="008875FC" w:rsidRDefault="00D80C2B" w:rsidP="000A75A5">
            <w:pPr>
              <w:pStyle w:val="BodyText1"/>
              <w:rPr>
                <w:sz w:val="20"/>
                <w:lang w:val="en-GB"/>
              </w:rPr>
            </w:pPr>
          </w:p>
          <w:p w14:paraId="5BC0EB58" w14:textId="5E7C2075" w:rsidR="00D80C2B" w:rsidRPr="008875FC" w:rsidRDefault="00D80C2B" w:rsidP="000A75A5">
            <w:pPr>
              <w:pStyle w:val="BodyText1"/>
              <w:rPr>
                <w:sz w:val="20"/>
                <w:lang w:val="en-GB"/>
              </w:rPr>
            </w:pPr>
          </w:p>
        </w:tc>
        <w:tc>
          <w:tcPr>
            <w:tcW w:w="1879" w:type="dxa"/>
          </w:tcPr>
          <w:p w14:paraId="3C987219" w14:textId="037ECE9F" w:rsidR="00D80C2B" w:rsidRPr="008875FC" w:rsidRDefault="00501C78" w:rsidP="000A75A5">
            <w:pPr>
              <w:pStyle w:val="BodyText1"/>
              <w:rPr>
                <w:sz w:val="20"/>
                <w:lang w:val="en-GB"/>
              </w:rPr>
            </w:pPr>
            <w:r w:rsidRPr="008875FC">
              <w:rPr>
                <w:sz w:val="20"/>
                <w:lang w:val="en-GB"/>
              </w:rPr>
              <w:t>30/6</w:t>
            </w:r>
            <w:r w:rsidR="00435525" w:rsidRPr="008875FC">
              <w:rPr>
                <w:sz w:val="20"/>
                <w:lang w:val="en-GB"/>
              </w:rPr>
              <w:t>/2017</w:t>
            </w:r>
          </w:p>
          <w:p w14:paraId="3F5DF882" w14:textId="77777777" w:rsidR="00D80C2B" w:rsidRPr="008875FC" w:rsidRDefault="00D80C2B" w:rsidP="000A75A5">
            <w:pPr>
              <w:pStyle w:val="BodyText1"/>
              <w:rPr>
                <w:sz w:val="20"/>
                <w:lang w:val="en-GB"/>
              </w:rPr>
            </w:pPr>
          </w:p>
          <w:p w14:paraId="13116C1C" w14:textId="67079A10" w:rsidR="00D80C2B" w:rsidRPr="008875FC" w:rsidRDefault="00D80C2B" w:rsidP="00614080">
            <w:pPr>
              <w:pStyle w:val="BodyText1"/>
              <w:rPr>
                <w:sz w:val="20"/>
                <w:lang w:val="en-GB"/>
              </w:rPr>
            </w:pPr>
          </w:p>
        </w:tc>
      </w:tr>
      <w:tr w:rsidR="00D80C2B" w:rsidRPr="00E3177C" w14:paraId="5BC19FCE" w14:textId="77777777" w:rsidTr="008875FC">
        <w:trPr>
          <w:trHeight w:val="1109"/>
        </w:trPr>
        <w:tc>
          <w:tcPr>
            <w:tcW w:w="10300" w:type="dxa"/>
          </w:tcPr>
          <w:p w14:paraId="02845817" w14:textId="32C94B8E" w:rsidR="00501C78" w:rsidRPr="008875FC" w:rsidRDefault="00501C78" w:rsidP="00501C78">
            <w:pPr>
              <w:pStyle w:val="BodyText1"/>
              <w:rPr>
                <w:sz w:val="20"/>
              </w:rPr>
            </w:pPr>
            <w:r w:rsidRPr="008875FC">
              <w:rPr>
                <w:sz w:val="20"/>
              </w:rPr>
              <w:lastRenderedPageBreak/>
              <w:t xml:space="preserve">Once we have identified gaps </w:t>
            </w:r>
            <w:r w:rsidR="004B424F" w:rsidRPr="008875FC">
              <w:rPr>
                <w:sz w:val="20"/>
              </w:rPr>
              <w:t>in our current monitoring of equalities data against the action plan</w:t>
            </w:r>
            <w:r w:rsidRPr="008875FC">
              <w:rPr>
                <w:sz w:val="20"/>
              </w:rPr>
              <w:t xml:space="preserve"> we will</w:t>
            </w:r>
            <w:r w:rsidR="004B424F" w:rsidRPr="008875FC">
              <w:rPr>
                <w:sz w:val="20"/>
              </w:rPr>
              <w:t xml:space="preserve"> work with the </w:t>
            </w:r>
            <w:r w:rsidR="00D80C2B" w:rsidRPr="008875FC">
              <w:rPr>
                <w:sz w:val="20"/>
              </w:rPr>
              <w:t xml:space="preserve">relevant teams to revise data collection forms and systems across </w:t>
            </w:r>
            <w:r w:rsidR="00D80C2B" w:rsidRPr="008875FC">
              <w:rPr>
                <w:b/>
                <w:sz w:val="20"/>
              </w:rPr>
              <w:t>sport</w:t>
            </w:r>
            <w:r w:rsidR="00D80C2B" w:rsidRPr="008875FC">
              <w:rPr>
                <w:sz w:val="20"/>
              </w:rPr>
              <w:t>scotland programmes.</w:t>
            </w:r>
            <w:r w:rsidRPr="008875FC">
              <w:rPr>
                <w:sz w:val="20"/>
              </w:rPr>
              <w:t xml:space="preserve">  </w:t>
            </w:r>
          </w:p>
          <w:p w14:paraId="2E53F3B9" w14:textId="2A3409C1" w:rsidR="00D80C2B" w:rsidRPr="008875FC" w:rsidRDefault="00501C78" w:rsidP="00501C78">
            <w:pPr>
              <w:pStyle w:val="BodyText1"/>
              <w:rPr>
                <w:b/>
                <w:sz w:val="20"/>
                <w:lang w:val="en-GB"/>
              </w:rPr>
            </w:pPr>
            <w:r w:rsidRPr="008875FC">
              <w:rPr>
                <w:sz w:val="20"/>
              </w:rPr>
              <w:t>This will ensure we have collected the relevant data to report progress against the action plan.</w:t>
            </w:r>
            <w:r w:rsidR="00D80C2B" w:rsidRPr="008875FC">
              <w:rPr>
                <w:sz w:val="20"/>
              </w:rPr>
              <w:t xml:space="preserve">   </w:t>
            </w:r>
          </w:p>
        </w:tc>
        <w:tc>
          <w:tcPr>
            <w:tcW w:w="1878" w:type="dxa"/>
          </w:tcPr>
          <w:p w14:paraId="65B9D386" w14:textId="7D451679" w:rsidR="00D80C2B" w:rsidRPr="008875FC" w:rsidRDefault="00D80C2B" w:rsidP="000A75A5">
            <w:pPr>
              <w:pStyle w:val="BodyText1"/>
              <w:rPr>
                <w:sz w:val="20"/>
                <w:lang w:val="en-GB"/>
              </w:rPr>
            </w:pPr>
            <w:r w:rsidRPr="008875FC">
              <w:rPr>
                <w:sz w:val="20"/>
                <w:lang w:val="en-GB"/>
              </w:rPr>
              <w:t>Patricia Horton</w:t>
            </w:r>
          </w:p>
        </w:tc>
        <w:tc>
          <w:tcPr>
            <w:tcW w:w="1879" w:type="dxa"/>
          </w:tcPr>
          <w:p w14:paraId="24F4BB49" w14:textId="7D194D5C" w:rsidR="00D80C2B" w:rsidRPr="008875FC" w:rsidRDefault="00D80C2B" w:rsidP="00501C78">
            <w:pPr>
              <w:pStyle w:val="BodyText1"/>
              <w:rPr>
                <w:sz w:val="20"/>
                <w:lang w:val="en-GB"/>
              </w:rPr>
            </w:pPr>
            <w:r w:rsidRPr="008875FC">
              <w:rPr>
                <w:sz w:val="20"/>
                <w:lang w:val="en-GB"/>
              </w:rPr>
              <w:t>3</w:t>
            </w:r>
            <w:r w:rsidR="00501C78" w:rsidRPr="008875FC">
              <w:rPr>
                <w:sz w:val="20"/>
                <w:lang w:val="en-GB"/>
              </w:rPr>
              <w:t>0</w:t>
            </w:r>
            <w:r w:rsidRPr="008875FC">
              <w:rPr>
                <w:sz w:val="20"/>
                <w:lang w:val="en-GB"/>
              </w:rPr>
              <w:t>/0</w:t>
            </w:r>
            <w:r w:rsidR="00501C78" w:rsidRPr="008875FC">
              <w:rPr>
                <w:sz w:val="20"/>
                <w:lang w:val="en-GB"/>
              </w:rPr>
              <w:t>9</w:t>
            </w:r>
            <w:r w:rsidRPr="008875FC">
              <w:rPr>
                <w:sz w:val="20"/>
                <w:lang w:val="en-GB"/>
              </w:rPr>
              <w:t>/17</w:t>
            </w:r>
          </w:p>
        </w:tc>
      </w:tr>
      <w:tr w:rsidR="00D80C2B" w:rsidRPr="00E3177C" w14:paraId="5D2866D0" w14:textId="77777777" w:rsidTr="008875FC">
        <w:trPr>
          <w:trHeight w:val="544"/>
        </w:trPr>
        <w:tc>
          <w:tcPr>
            <w:tcW w:w="10300" w:type="dxa"/>
          </w:tcPr>
          <w:p w14:paraId="6678955D" w14:textId="0F708CA4" w:rsidR="00D80C2B" w:rsidRPr="008875FC" w:rsidRDefault="00D80C2B" w:rsidP="002757AC">
            <w:pPr>
              <w:pStyle w:val="BodyText1"/>
              <w:rPr>
                <w:sz w:val="20"/>
              </w:rPr>
            </w:pPr>
            <w:r w:rsidRPr="008875FC">
              <w:rPr>
                <w:sz w:val="20"/>
              </w:rPr>
              <w:t xml:space="preserve">Review </w:t>
            </w:r>
            <w:r w:rsidR="002757AC" w:rsidRPr="008875FC">
              <w:rPr>
                <w:sz w:val="20"/>
              </w:rPr>
              <w:t xml:space="preserve">current research outputs/documents, </w:t>
            </w:r>
            <w:r w:rsidRPr="008875FC">
              <w:rPr>
                <w:sz w:val="20"/>
              </w:rPr>
              <w:t xml:space="preserve">consider </w:t>
            </w:r>
            <w:r w:rsidR="002757AC" w:rsidRPr="008875FC">
              <w:rPr>
                <w:sz w:val="20"/>
              </w:rPr>
              <w:t>suitability of</w:t>
            </w:r>
            <w:r w:rsidRPr="008875FC">
              <w:rPr>
                <w:sz w:val="20"/>
              </w:rPr>
              <w:t xml:space="preserve"> </w:t>
            </w:r>
            <w:r w:rsidR="002757AC" w:rsidRPr="008875FC">
              <w:rPr>
                <w:sz w:val="20"/>
              </w:rPr>
              <w:t>formats for all customers/protected characteristics</w:t>
            </w:r>
            <w:r w:rsidR="00501C78" w:rsidRPr="008875FC">
              <w:rPr>
                <w:sz w:val="20"/>
              </w:rPr>
              <w:t xml:space="preserve"> to ensure they are accessible</w:t>
            </w:r>
            <w:r w:rsidR="002757AC" w:rsidRPr="008875FC">
              <w:rPr>
                <w:sz w:val="20"/>
              </w:rPr>
              <w:t>.</w:t>
            </w:r>
          </w:p>
        </w:tc>
        <w:tc>
          <w:tcPr>
            <w:tcW w:w="1878" w:type="dxa"/>
          </w:tcPr>
          <w:p w14:paraId="3B06EE85" w14:textId="7DD0F009" w:rsidR="00D80C2B" w:rsidRPr="008875FC" w:rsidRDefault="002757AC" w:rsidP="000A75A5">
            <w:pPr>
              <w:pStyle w:val="BodyText1"/>
              <w:rPr>
                <w:sz w:val="20"/>
                <w:lang w:val="en-GB"/>
              </w:rPr>
            </w:pPr>
            <w:r w:rsidRPr="008875FC">
              <w:rPr>
                <w:sz w:val="20"/>
                <w:lang w:val="en-GB"/>
              </w:rPr>
              <w:t>Research Team</w:t>
            </w:r>
          </w:p>
        </w:tc>
        <w:tc>
          <w:tcPr>
            <w:tcW w:w="1879" w:type="dxa"/>
          </w:tcPr>
          <w:p w14:paraId="742D8A28" w14:textId="39EF0C2D" w:rsidR="002757AC" w:rsidRPr="008875FC" w:rsidRDefault="002757AC" w:rsidP="002757AC">
            <w:pPr>
              <w:pStyle w:val="BodyText1"/>
              <w:rPr>
                <w:sz w:val="20"/>
                <w:lang w:val="en-GB"/>
              </w:rPr>
            </w:pPr>
            <w:r w:rsidRPr="008875FC">
              <w:rPr>
                <w:sz w:val="20"/>
                <w:lang w:val="en-GB"/>
              </w:rPr>
              <w:t>3</w:t>
            </w:r>
            <w:r w:rsidR="00435525" w:rsidRPr="008875FC">
              <w:rPr>
                <w:sz w:val="20"/>
                <w:lang w:val="en-GB"/>
              </w:rPr>
              <w:t>0</w:t>
            </w:r>
            <w:r w:rsidRPr="008875FC">
              <w:rPr>
                <w:sz w:val="20"/>
                <w:lang w:val="en-GB"/>
              </w:rPr>
              <w:t>/0</w:t>
            </w:r>
            <w:r w:rsidR="00435525" w:rsidRPr="008875FC">
              <w:rPr>
                <w:sz w:val="20"/>
                <w:lang w:val="en-GB"/>
              </w:rPr>
              <w:t>6</w:t>
            </w:r>
            <w:r w:rsidRPr="008875FC">
              <w:rPr>
                <w:sz w:val="20"/>
                <w:lang w:val="en-GB"/>
              </w:rPr>
              <w:t>/17</w:t>
            </w:r>
          </w:p>
          <w:p w14:paraId="13F94713" w14:textId="77777777" w:rsidR="00D80C2B" w:rsidRPr="008875FC" w:rsidRDefault="00D80C2B" w:rsidP="00614080">
            <w:pPr>
              <w:pStyle w:val="BodyText1"/>
              <w:rPr>
                <w:sz w:val="20"/>
                <w:lang w:val="en-GB"/>
              </w:rPr>
            </w:pPr>
          </w:p>
        </w:tc>
      </w:tr>
      <w:tr w:rsidR="00656E64" w:rsidRPr="00E3177C" w14:paraId="508BF3BE" w14:textId="77777777" w:rsidTr="008875FC">
        <w:tc>
          <w:tcPr>
            <w:tcW w:w="10300" w:type="dxa"/>
          </w:tcPr>
          <w:p w14:paraId="3DAA4E12" w14:textId="2883F301" w:rsidR="00812610" w:rsidRPr="008875FC" w:rsidRDefault="00EE018C" w:rsidP="004835C6">
            <w:pPr>
              <w:pStyle w:val="BodyText1"/>
              <w:rPr>
                <w:sz w:val="20"/>
                <w:lang w:val="en-GB"/>
              </w:rPr>
            </w:pPr>
            <w:r w:rsidRPr="008875FC">
              <w:rPr>
                <w:sz w:val="20"/>
                <w:lang w:val="en-GB"/>
              </w:rPr>
              <w:t>I</w:t>
            </w:r>
            <w:r w:rsidR="00812610" w:rsidRPr="008875FC">
              <w:rPr>
                <w:sz w:val="20"/>
                <w:lang w:val="en-GB"/>
              </w:rPr>
              <w:t xml:space="preserve">nput into the development of the </w:t>
            </w:r>
            <w:r w:rsidR="00333DD7" w:rsidRPr="008875FC">
              <w:rPr>
                <w:sz w:val="20"/>
                <w:lang w:val="en-GB"/>
              </w:rPr>
              <w:t>internal</w:t>
            </w:r>
            <w:r w:rsidR="004835C6" w:rsidRPr="008875FC">
              <w:rPr>
                <w:sz w:val="20"/>
                <w:lang w:val="en-GB"/>
              </w:rPr>
              <w:t xml:space="preserve"> and external equalities groups. With the aim of ensuring</w:t>
            </w:r>
            <w:r w:rsidR="00333DD7" w:rsidRPr="008875FC">
              <w:rPr>
                <w:sz w:val="20"/>
                <w:lang w:val="en-GB"/>
              </w:rPr>
              <w:t xml:space="preserve"> the</w:t>
            </w:r>
            <w:r w:rsidR="004835C6" w:rsidRPr="008875FC">
              <w:rPr>
                <w:sz w:val="20"/>
                <w:lang w:val="en-GB"/>
              </w:rPr>
              <w:t>ir work is informed by our data,</w:t>
            </w:r>
            <w:r w:rsidR="00333DD7" w:rsidRPr="008875FC">
              <w:rPr>
                <w:sz w:val="20"/>
                <w:lang w:val="en-GB"/>
              </w:rPr>
              <w:t xml:space="preserve"> wider evidence </w:t>
            </w:r>
            <w:r w:rsidR="004835C6" w:rsidRPr="008875FC">
              <w:rPr>
                <w:sz w:val="20"/>
                <w:lang w:val="en-GB"/>
              </w:rPr>
              <w:t xml:space="preserve">and </w:t>
            </w:r>
            <w:r w:rsidR="00333DD7" w:rsidRPr="008875FC">
              <w:rPr>
                <w:sz w:val="20"/>
                <w:lang w:val="en-GB"/>
              </w:rPr>
              <w:t>soci</w:t>
            </w:r>
            <w:r w:rsidR="004835C6" w:rsidRPr="008875FC">
              <w:rPr>
                <w:sz w:val="20"/>
                <w:lang w:val="en-GB"/>
              </w:rPr>
              <w:t>o-</w:t>
            </w:r>
            <w:r w:rsidR="00333DD7" w:rsidRPr="008875FC">
              <w:rPr>
                <w:sz w:val="20"/>
                <w:lang w:val="en-GB"/>
              </w:rPr>
              <w:t xml:space="preserve">political context. </w:t>
            </w:r>
            <w:r w:rsidR="004835C6" w:rsidRPr="008875FC">
              <w:rPr>
                <w:sz w:val="20"/>
                <w:lang w:val="en-GB"/>
              </w:rPr>
              <w:t>Additionally, t</w:t>
            </w:r>
            <w:r w:rsidR="00333DD7" w:rsidRPr="008875FC">
              <w:rPr>
                <w:sz w:val="20"/>
                <w:lang w:val="en-GB"/>
              </w:rPr>
              <w:t>o ensure they are aware of the limitations of a</w:t>
            </w:r>
            <w:r w:rsidR="00D80C2B" w:rsidRPr="008875FC">
              <w:rPr>
                <w:sz w:val="20"/>
                <w:lang w:val="en-GB"/>
              </w:rPr>
              <w:t xml:space="preserve"> standardised research approach</w:t>
            </w:r>
            <w:r w:rsidR="00333DD7" w:rsidRPr="008875FC">
              <w:rPr>
                <w:sz w:val="20"/>
                <w:lang w:val="en-GB"/>
              </w:rPr>
              <w:t xml:space="preserve"> (as identified above). </w:t>
            </w:r>
          </w:p>
        </w:tc>
        <w:tc>
          <w:tcPr>
            <w:tcW w:w="1878" w:type="dxa"/>
          </w:tcPr>
          <w:p w14:paraId="4981CCA6" w14:textId="70079CA3" w:rsidR="00333DD7" w:rsidRPr="008875FC" w:rsidRDefault="00812610" w:rsidP="000A75A5">
            <w:pPr>
              <w:pStyle w:val="BodyText1"/>
              <w:rPr>
                <w:sz w:val="20"/>
                <w:lang w:val="en-GB"/>
              </w:rPr>
            </w:pPr>
            <w:r w:rsidRPr="008875FC">
              <w:rPr>
                <w:sz w:val="20"/>
                <w:lang w:val="en-GB"/>
              </w:rPr>
              <w:t xml:space="preserve">Research Team </w:t>
            </w:r>
          </w:p>
        </w:tc>
        <w:tc>
          <w:tcPr>
            <w:tcW w:w="1879" w:type="dxa"/>
          </w:tcPr>
          <w:p w14:paraId="1394DA6B" w14:textId="0AA1F468" w:rsidR="00656E64" w:rsidRPr="008875FC" w:rsidRDefault="00435525" w:rsidP="00435525">
            <w:pPr>
              <w:pStyle w:val="BodyText1"/>
              <w:rPr>
                <w:sz w:val="20"/>
                <w:lang w:val="en-GB"/>
              </w:rPr>
            </w:pPr>
            <w:r w:rsidRPr="008875FC">
              <w:rPr>
                <w:sz w:val="20"/>
                <w:lang w:val="en-GB"/>
              </w:rPr>
              <w:t>30</w:t>
            </w:r>
            <w:r w:rsidR="00812610" w:rsidRPr="008875FC">
              <w:rPr>
                <w:sz w:val="20"/>
                <w:lang w:val="en-GB"/>
              </w:rPr>
              <w:t>/0</w:t>
            </w:r>
            <w:r w:rsidRPr="008875FC">
              <w:rPr>
                <w:sz w:val="20"/>
                <w:lang w:val="en-GB"/>
              </w:rPr>
              <w:t>6</w:t>
            </w:r>
            <w:r w:rsidR="00812610" w:rsidRPr="008875FC">
              <w:rPr>
                <w:sz w:val="20"/>
                <w:lang w:val="en-GB"/>
              </w:rPr>
              <w:t>/17</w:t>
            </w:r>
          </w:p>
        </w:tc>
      </w:tr>
      <w:tr w:rsidR="00656E64" w:rsidRPr="00E3177C" w14:paraId="2DE0D42C" w14:textId="77777777" w:rsidTr="008875FC">
        <w:tc>
          <w:tcPr>
            <w:tcW w:w="10300" w:type="dxa"/>
          </w:tcPr>
          <w:p w14:paraId="5C5446ED" w14:textId="42DC5B74" w:rsidR="00656E64" w:rsidRPr="008875FC" w:rsidRDefault="00EE018C" w:rsidP="00CF29A9">
            <w:pPr>
              <w:pStyle w:val="BodyText1"/>
              <w:rPr>
                <w:sz w:val="20"/>
                <w:lang w:val="en-GB"/>
              </w:rPr>
            </w:pPr>
            <w:r w:rsidRPr="008875FC">
              <w:rPr>
                <w:sz w:val="20"/>
                <w:lang w:val="en-GB"/>
              </w:rPr>
              <w:t>E</w:t>
            </w:r>
            <w:r w:rsidR="00812610" w:rsidRPr="008875FC">
              <w:rPr>
                <w:sz w:val="20"/>
                <w:lang w:val="en-GB"/>
              </w:rPr>
              <w:t>nsure that the EQIA process is articulated in key overview documents including the overview of our Standard Research Approach</w:t>
            </w:r>
            <w:r w:rsidR="00501C78" w:rsidRPr="008875FC">
              <w:rPr>
                <w:sz w:val="20"/>
                <w:lang w:val="en-GB"/>
              </w:rPr>
              <w:t xml:space="preserve"> to ensure that we are reflecting our equalities approach</w:t>
            </w:r>
            <w:r w:rsidR="00812610" w:rsidRPr="008875FC">
              <w:rPr>
                <w:sz w:val="20"/>
                <w:lang w:val="en-GB"/>
              </w:rPr>
              <w:t xml:space="preserve">. </w:t>
            </w:r>
          </w:p>
        </w:tc>
        <w:tc>
          <w:tcPr>
            <w:tcW w:w="1878" w:type="dxa"/>
          </w:tcPr>
          <w:p w14:paraId="2831CAAA" w14:textId="74421A3B" w:rsidR="00656E64" w:rsidRPr="008875FC" w:rsidRDefault="00812610" w:rsidP="000A75A5">
            <w:pPr>
              <w:pStyle w:val="BodyText1"/>
              <w:rPr>
                <w:sz w:val="20"/>
                <w:lang w:val="en-GB"/>
              </w:rPr>
            </w:pPr>
            <w:r w:rsidRPr="008875FC">
              <w:rPr>
                <w:sz w:val="20"/>
                <w:lang w:val="en-GB"/>
              </w:rPr>
              <w:t>Research Team</w:t>
            </w:r>
          </w:p>
        </w:tc>
        <w:tc>
          <w:tcPr>
            <w:tcW w:w="1879" w:type="dxa"/>
          </w:tcPr>
          <w:p w14:paraId="1938AA10" w14:textId="4B276652" w:rsidR="00656E64" w:rsidRPr="008875FC" w:rsidRDefault="00812610" w:rsidP="00774ACC">
            <w:pPr>
              <w:pStyle w:val="BodyText1"/>
              <w:rPr>
                <w:sz w:val="20"/>
                <w:lang w:val="en-GB"/>
              </w:rPr>
            </w:pPr>
            <w:r w:rsidRPr="008875FC">
              <w:rPr>
                <w:sz w:val="20"/>
                <w:lang w:val="en-GB"/>
              </w:rPr>
              <w:t>3</w:t>
            </w:r>
            <w:r w:rsidR="00774ACC">
              <w:rPr>
                <w:sz w:val="20"/>
                <w:lang w:val="en-GB"/>
              </w:rPr>
              <w:t>0</w:t>
            </w:r>
            <w:r w:rsidRPr="008875FC">
              <w:rPr>
                <w:sz w:val="20"/>
                <w:lang w:val="en-GB"/>
              </w:rPr>
              <w:t>/0</w:t>
            </w:r>
            <w:r w:rsidR="00774ACC">
              <w:rPr>
                <w:sz w:val="20"/>
                <w:lang w:val="en-GB"/>
              </w:rPr>
              <w:t>4</w:t>
            </w:r>
            <w:r w:rsidRPr="008875FC">
              <w:rPr>
                <w:sz w:val="20"/>
                <w:lang w:val="en-GB"/>
              </w:rPr>
              <w:t>/17</w:t>
            </w:r>
          </w:p>
        </w:tc>
      </w:tr>
      <w:tr w:rsidR="00812610" w:rsidRPr="00E3177C" w14:paraId="2B12452E" w14:textId="77777777" w:rsidTr="008875FC">
        <w:tc>
          <w:tcPr>
            <w:tcW w:w="10300" w:type="dxa"/>
          </w:tcPr>
          <w:p w14:paraId="7CF165A3" w14:textId="5B18EB88" w:rsidR="00812610" w:rsidRPr="008875FC" w:rsidRDefault="00AD79AF" w:rsidP="00AD79AF">
            <w:pPr>
              <w:pStyle w:val="BodyText1"/>
              <w:rPr>
                <w:sz w:val="20"/>
                <w:lang w:val="en-GB"/>
              </w:rPr>
            </w:pPr>
            <w:r w:rsidRPr="008875FC">
              <w:rPr>
                <w:sz w:val="20"/>
                <w:lang w:val="en-GB"/>
              </w:rPr>
              <w:t xml:space="preserve">Establish working communication </w:t>
            </w:r>
            <w:r w:rsidR="00AF5AF3" w:rsidRPr="008875FC">
              <w:rPr>
                <w:sz w:val="20"/>
                <w:lang w:val="en-GB"/>
              </w:rPr>
              <w:t>with relevant partner organisations</w:t>
            </w:r>
            <w:r w:rsidRPr="008875FC">
              <w:rPr>
                <w:sz w:val="20"/>
                <w:lang w:val="en-GB"/>
              </w:rPr>
              <w:t>,</w:t>
            </w:r>
            <w:r w:rsidR="00AF5AF3" w:rsidRPr="008875FC">
              <w:rPr>
                <w:sz w:val="20"/>
                <w:lang w:val="en-GB"/>
              </w:rPr>
              <w:t xml:space="preserve"> to gain insight into protected characteristics where gaps are identified in our knowledge, for example in the development of new projects and key pieces of work. </w:t>
            </w:r>
          </w:p>
        </w:tc>
        <w:tc>
          <w:tcPr>
            <w:tcW w:w="1878" w:type="dxa"/>
          </w:tcPr>
          <w:p w14:paraId="53D5180C" w14:textId="5F164591" w:rsidR="00812610" w:rsidRPr="008875FC" w:rsidRDefault="00AF5AF3" w:rsidP="000A75A5">
            <w:pPr>
              <w:pStyle w:val="BodyText1"/>
              <w:rPr>
                <w:sz w:val="20"/>
                <w:lang w:val="en-GB"/>
              </w:rPr>
            </w:pPr>
            <w:r w:rsidRPr="008875FC">
              <w:rPr>
                <w:sz w:val="20"/>
                <w:lang w:val="en-GB"/>
              </w:rPr>
              <w:t>Research Team</w:t>
            </w:r>
          </w:p>
        </w:tc>
        <w:tc>
          <w:tcPr>
            <w:tcW w:w="1879" w:type="dxa"/>
          </w:tcPr>
          <w:p w14:paraId="31086B89" w14:textId="3B2B6CCB" w:rsidR="00812610" w:rsidRPr="008875FC" w:rsidRDefault="00AD79AF" w:rsidP="000A75A5">
            <w:pPr>
              <w:pStyle w:val="BodyText1"/>
              <w:rPr>
                <w:sz w:val="20"/>
                <w:lang w:val="en-GB"/>
              </w:rPr>
            </w:pPr>
            <w:r w:rsidRPr="008875FC">
              <w:rPr>
                <w:sz w:val="20"/>
                <w:lang w:val="en-GB"/>
              </w:rPr>
              <w:t>31/07/17</w:t>
            </w:r>
          </w:p>
        </w:tc>
      </w:tr>
    </w:tbl>
    <w:p w14:paraId="43A4907F" w14:textId="77777777" w:rsidR="000A75A5" w:rsidRPr="00E3177C" w:rsidRDefault="000A75A5" w:rsidP="000A75A5">
      <w:pPr>
        <w:pStyle w:val="BodyText1"/>
        <w:rPr>
          <w:lang w:val="en-GB"/>
        </w:rPr>
      </w:pPr>
    </w:p>
    <w:p w14:paraId="4AC33B94" w14:textId="77777777" w:rsidR="00AD4192" w:rsidRPr="00E3177C" w:rsidRDefault="00AD4192" w:rsidP="004512FE">
      <w:pPr>
        <w:pStyle w:val="Heading2"/>
        <w:rPr>
          <w:lang w:val="en-GB"/>
        </w:rPr>
      </w:pPr>
      <w:r w:rsidRPr="00E3177C">
        <w:rPr>
          <w:lang w:val="en-GB"/>
        </w:rPr>
        <w:t>Sign off</w:t>
      </w:r>
    </w:p>
    <w:tbl>
      <w:tblPr>
        <w:tblStyle w:val="TableGrid"/>
        <w:tblW w:w="0" w:type="auto"/>
        <w:tblInd w:w="-34" w:type="dxa"/>
        <w:tblLook w:val="04A0" w:firstRow="1" w:lastRow="0" w:firstColumn="1" w:lastColumn="0" w:noHBand="0" w:noVBand="1"/>
      </w:tblPr>
      <w:tblGrid>
        <w:gridCol w:w="3113"/>
        <w:gridCol w:w="10978"/>
      </w:tblGrid>
      <w:tr w:rsidR="00AD4192" w:rsidRPr="00E3177C" w14:paraId="3D632CF9" w14:textId="77777777" w:rsidTr="000A75A5">
        <w:tc>
          <w:tcPr>
            <w:tcW w:w="3119" w:type="dxa"/>
            <w:shd w:val="clear" w:color="auto" w:fill="B8CCE4" w:themeFill="accent1" w:themeFillTint="66"/>
          </w:tcPr>
          <w:p w14:paraId="3ED18777" w14:textId="77777777" w:rsidR="00AD4192" w:rsidRPr="00E3177C" w:rsidRDefault="00AD4192" w:rsidP="00175D84">
            <w:pPr>
              <w:pStyle w:val="n"/>
              <w:numPr>
                <w:ilvl w:val="0"/>
                <w:numId w:val="0"/>
              </w:numPr>
              <w:spacing w:before="0"/>
              <w:rPr>
                <w:sz w:val="22"/>
                <w:szCs w:val="22"/>
              </w:rPr>
            </w:pPr>
            <w:r w:rsidRPr="00E3177C">
              <w:rPr>
                <w:sz w:val="22"/>
                <w:szCs w:val="22"/>
              </w:rPr>
              <w:t>Assessment signed off by:</w:t>
            </w:r>
          </w:p>
        </w:tc>
        <w:tc>
          <w:tcPr>
            <w:tcW w:w="11011" w:type="dxa"/>
          </w:tcPr>
          <w:p w14:paraId="0746ACE3" w14:textId="2CBD0C35" w:rsidR="00AD4192" w:rsidRPr="00E3177C" w:rsidRDefault="00175D84" w:rsidP="00175D84">
            <w:r>
              <w:t>Senior management team</w:t>
            </w:r>
          </w:p>
        </w:tc>
      </w:tr>
      <w:tr w:rsidR="00AD4192" w:rsidRPr="00E3177C" w14:paraId="729B6472" w14:textId="77777777" w:rsidTr="000A75A5">
        <w:tc>
          <w:tcPr>
            <w:tcW w:w="3119" w:type="dxa"/>
            <w:shd w:val="clear" w:color="auto" w:fill="B8CCE4" w:themeFill="accent1" w:themeFillTint="66"/>
          </w:tcPr>
          <w:p w14:paraId="20C12241" w14:textId="77777777" w:rsidR="00AD4192" w:rsidRPr="00E3177C" w:rsidRDefault="00AD4192" w:rsidP="00175D84">
            <w:pPr>
              <w:pStyle w:val="n"/>
              <w:numPr>
                <w:ilvl w:val="0"/>
                <w:numId w:val="0"/>
              </w:numPr>
              <w:spacing w:before="0"/>
              <w:rPr>
                <w:b/>
                <w:sz w:val="22"/>
                <w:szCs w:val="22"/>
              </w:rPr>
            </w:pPr>
            <w:r w:rsidRPr="00E3177C">
              <w:rPr>
                <w:sz w:val="22"/>
                <w:szCs w:val="22"/>
              </w:rPr>
              <w:t>Sign off date:</w:t>
            </w:r>
          </w:p>
        </w:tc>
        <w:tc>
          <w:tcPr>
            <w:tcW w:w="11011" w:type="dxa"/>
          </w:tcPr>
          <w:p w14:paraId="2C4BCA44" w14:textId="6B8A0898" w:rsidR="00AD4192" w:rsidRPr="00E3177C" w:rsidRDefault="00175D84" w:rsidP="00175D84">
            <w:r>
              <w:t>4 April 2017</w:t>
            </w:r>
          </w:p>
        </w:tc>
      </w:tr>
    </w:tbl>
    <w:p w14:paraId="2C493430" w14:textId="3E56C186" w:rsidR="0060695F" w:rsidRPr="00E3177C" w:rsidRDefault="0060695F" w:rsidP="004512FE"/>
    <w:sectPr w:rsidR="0060695F" w:rsidRPr="00E3177C" w:rsidSect="003D4D6B">
      <w:footerReference w:type="default" r:id="rId16"/>
      <w:footerReference w:type="first" r:id="rId17"/>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A73225" w:rsidRDefault="00A73225">
      <w:r>
        <w:separator/>
      </w:r>
    </w:p>
    <w:p w14:paraId="163FFA58" w14:textId="77777777" w:rsidR="00A73225" w:rsidRDefault="00A73225"/>
  </w:endnote>
  <w:endnote w:type="continuationSeparator" w:id="0">
    <w:p w14:paraId="04948D22" w14:textId="77777777" w:rsidR="00A73225" w:rsidRDefault="00A73225">
      <w:r>
        <w:continuationSeparator/>
      </w:r>
    </w:p>
    <w:p w14:paraId="51F70BA5" w14:textId="77777777" w:rsidR="00A73225" w:rsidRDefault="00A7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444F0284" w:rsidR="00A73225" w:rsidRPr="00906992" w:rsidRDefault="00A73225" w:rsidP="00D84FA3">
    <w:pPr>
      <w:pStyle w:val="Footer"/>
      <w:tabs>
        <w:tab w:val="clear" w:pos="4153"/>
        <w:tab w:val="clear" w:pos="8306"/>
        <w:tab w:val="left" w:pos="5060"/>
        <w:tab w:val="right" w:pos="9130"/>
        <w:tab w:val="right" w:pos="10560"/>
      </w:tabs>
      <w:rPr>
        <w:color w:val="A6A6A6" w:themeColor="background1" w:themeShade="A6"/>
        <w:sz w:val="18"/>
        <w:szCs w:val="18"/>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5306F5">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rPr>
      <w:t xml:space="preserve"> </w:t>
    </w:r>
    <w:r w:rsidRPr="00906992">
      <w:rPr>
        <w:color w:val="A6A6A6" w:themeColor="background1" w:themeShade="A6"/>
        <w:sz w:val="18"/>
        <w:szCs w:val="18"/>
      </w:rPr>
      <w:tab/>
    </w:r>
    <w:r>
      <w:rPr>
        <w:color w:val="A6A6A6" w:themeColor="background1" w:themeShade="A6"/>
        <w:sz w:val="18"/>
        <w:szCs w:val="18"/>
      </w:rPr>
      <w:tab/>
    </w:r>
    <w:r w:rsidRPr="00906992">
      <w:rPr>
        <w:color w:val="A6A6A6" w:themeColor="background1" w:themeShade="A6"/>
        <w:sz w:val="18"/>
        <w:szCs w:val="18"/>
      </w:rPr>
      <w:t xml:space="preserve">Last saved on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SAVEDATE  \@ "d MMMM yyyy" </w:instrText>
    </w:r>
    <w:r w:rsidRPr="00906992">
      <w:rPr>
        <w:color w:val="A6A6A6" w:themeColor="background1" w:themeShade="A6"/>
        <w:sz w:val="18"/>
        <w:szCs w:val="18"/>
      </w:rPr>
      <w:fldChar w:fldCharType="separate"/>
    </w:r>
    <w:r w:rsidR="005306F5">
      <w:rPr>
        <w:noProof/>
        <w:color w:val="A6A6A6" w:themeColor="background1" w:themeShade="A6"/>
        <w:sz w:val="18"/>
        <w:szCs w:val="18"/>
      </w:rPr>
      <w:t>13 April 2017</w:t>
    </w:r>
    <w:r w:rsidRPr="00906992">
      <w:rPr>
        <w:color w:val="A6A6A6" w:themeColor="background1" w:themeShade="A6"/>
        <w:sz w:val="18"/>
        <w:szCs w:val="18"/>
      </w:rPr>
      <w:fldChar w:fldCharType="end"/>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PAGE </w:instrText>
    </w:r>
    <w:r w:rsidRPr="00906992">
      <w:rPr>
        <w:color w:val="A6A6A6" w:themeColor="background1" w:themeShade="A6"/>
        <w:sz w:val="18"/>
        <w:szCs w:val="18"/>
      </w:rPr>
      <w:fldChar w:fldCharType="separate"/>
    </w:r>
    <w:r w:rsidR="005306F5">
      <w:rPr>
        <w:noProof/>
        <w:color w:val="A6A6A6" w:themeColor="background1" w:themeShade="A6"/>
        <w:sz w:val="18"/>
        <w:szCs w:val="18"/>
      </w:rPr>
      <w:t>2</w:t>
    </w:r>
    <w:r w:rsidRPr="00906992">
      <w:rPr>
        <w:color w:val="A6A6A6" w:themeColor="background1" w:themeShade="A6"/>
        <w:sz w:val="18"/>
        <w:szCs w:val="18"/>
      </w:rPr>
      <w:fldChar w:fldCharType="end"/>
    </w:r>
    <w:r w:rsidRPr="00906992">
      <w:rPr>
        <w:color w:val="A6A6A6" w:themeColor="background1" w:themeShade="A6"/>
        <w:sz w:val="18"/>
        <w:szCs w:val="18"/>
      </w:rPr>
      <w:t xml:space="preserve"> of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NUMPAGES </w:instrText>
    </w:r>
    <w:r w:rsidRPr="00906992">
      <w:rPr>
        <w:color w:val="A6A6A6" w:themeColor="background1" w:themeShade="A6"/>
        <w:sz w:val="18"/>
        <w:szCs w:val="18"/>
      </w:rPr>
      <w:fldChar w:fldCharType="separate"/>
    </w:r>
    <w:r w:rsidR="005306F5">
      <w:rPr>
        <w:noProof/>
        <w:color w:val="A6A6A6" w:themeColor="background1" w:themeShade="A6"/>
        <w:sz w:val="18"/>
        <w:szCs w:val="18"/>
      </w:rPr>
      <w:t>19</w:t>
    </w:r>
    <w:r w:rsidRPr="00906992">
      <w:rPr>
        <w:color w:val="A6A6A6" w:themeColor="background1" w:themeShade="A6"/>
        <w:sz w:val="18"/>
        <w:szCs w:val="18"/>
      </w:rPr>
      <w:fldChar w:fldCharType="end"/>
    </w:r>
    <w:r w:rsidRPr="00906992">
      <w:rPr>
        <w:color w:val="A6A6A6" w:themeColor="background1" w:themeShade="A6"/>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77777777" w:rsidR="00A73225" w:rsidRPr="00E87C37" w:rsidRDefault="005306F5" w:rsidP="006F6146">
    <w:pPr>
      <w:pStyle w:val="Footer"/>
      <w:tabs>
        <w:tab w:val="clear" w:pos="4153"/>
        <w:tab w:val="clear" w:pos="8306"/>
        <w:tab w:val="left" w:pos="2860"/>
        <w:tab w:val="right" w:pos="9130"/>
        <w:tab w:val="right" w:pos="10560"/>
      </w:tabs>
    </w:pPr>
    <w:r>
      <w:fldChar w:fldCharType="begin"/>
    </w:r>
    <w:r>
      <w:instrText xml:space="preserve"> STYLEREF  "Only use in doc header - doc title"  \* MERGEFORMAT </w:instrText>
    </w:r>
    <w:r>
      <w:fldChar w:fldCharType="separate"/>
    </w:r>
    <w:r w:rsidR="00A73225" w:rsidRPr="0060034A">
      <w:rPr>
        <w:noProof/>
      </w:rPr>
      <w:t>Equality impact</w:t>
    </w:r>
    <w:r w:rsidR="00A73225">
      <w:rPr>
        <w:noProof/>
      </w:rPr>
      <w:t xml:space="preserve"> assessments</w:t>
    </w:r>
    <w:r>
      <w:rPr>
        <w:noProof/>
      </w:rPr>
      <w:fldChar w:fldCharType="end"/>
    </w:r>
    <w:r w:rsidR="00A73225" w:rsidRPr="006F6146">
      <w:t xml:space="preserve"> </w:t>
    </w:r>
    <w:r w:rsidR="00A73225">
      <w:tab/>
    </w:r>
    <w:r w:rsidR="00A73225" w:rsidRPr="006B3131">
      <w:t xml:space="preserve">Last saved </w:t>
    </w:r>
    <w:r w:rsidR="00A73225">
      <w:t>on</w:t>
    </w:r>
    <w:r w:rsidR="00A73225" w:rsidRPr="006B3131">
      <w:t xml:space="preserve"> </w:t>
    </w:r>
    <w:r w:rsidR="00A73225">
      <w:fldChar w:fldCharType="begin"/>
    </w:r>
    <w:r w:rsidR="00A73225">
      <w:instrText xml:space="preserve"> SAVEDATE  \@ "d MMMM yyyy" </w:instrText>
    </w:r>
    <w:r w:rsidR="00A73225">
      <w:fldChar w:fldCharType="separate"/>
    </w:r>
    <w:r>
      <w:rPr>
        <w:noProof/>
      </w:rPr>
      <w:t>13 April 2017</w:t>
    </w:r>
    <w:r w:rsidR="00A73225">
      <w:fldChar w:fldCharType="end"/>
    </w:r>
    <w:r w:rsidR="00A73225">
      <w:tab/>
    </w:r>
    <w:r w:rsidR="00A73225" w:rsidRPr="006F6146">
      <w:t xml:space="preserve">Page </w:t>
    </w:r>
    <w:r w:rsidR="00A73225" w:rsidRPr="006F6146">
      <w:fldChar w:fldCharType="begin"/>
    </w:r>
    <w:r w:rsidR="00A73225" w:rsidRPr="006F6146">
      <w:instrText xml:space="preserve"> PAGE </w:instrText>
    </w:r>
    <w:r w:rsidR="00A73225" w:rsidRPr="006F6146">
      <w:fldChar w:fldCharType="separate"/>
    </w:r>
    <w:r w:rsidR="00A73225">
      <w:rPr>
        <w:noProof/>
      </w:rPr>
      <w:t>1</w:t>
    </w:r>
    <w:r w:rsidR="00A73225" w:rsidRPr="006F6146">
      <w:fldChar w:fldCharType="end"/>
    </w:r>
    <w:r w:rsidR="00A73225" w:rsidRPr="006F6146">
      <w:t xml:space="preserve"> of </w:t>
    </w:r>
    <w:fldSimple w:instr=" NUMPAGES ">
      <w:r w:rsidR="00A73225">
        <w:rPr>
          <w:noProof/>
        </w:rPr>
        <w:t>11</w:t>
      </w:r>
    </w:fldSimple>
    <w:r w:rsidR="00A73225">
      <w:tab/>
    </w:r>
    <w:r w:rsidR="00A73225" w:rsidRPr="00E87C37">
      <w:rPr>
        <w:rStyle w:val="PageNumber"/>
      </w:rPr>
      <w:fldChar w:fldCharType="begin"/>
    </w:r>
    <w:r w:rsidR="00A73225" w:rsidRPr="00E87C37">
      <w:rPr>
        <w:rStyle w:val="PageNumber"/>
      </w:rPr>
      <w:instrText xml:space="preserve"> PAGE </w:instrText>
    </w:r>
    <w:r w:rsidR="00A73225" w:rsidRPr="00E87C37">
      <w:rPr>
        <w:rStyle w:val="PageNumber"/>
      </w:rPr>
      <w:fldChar w:fldCharType="separate"/>
    </w:r>
    <w:r w:rsidR="00A73225">
      <w:rPr>
        <w:rStyle w:val="PageNumber"/>
        <w:noProof/>
      </w:rPr>
      <w:t>1</w:t>
    </w:r>
    <w:r w:rsidR="00A73225" w:rsidRPr="00E87C37">
      <w:rPr>
        <w:rStyle w:val="PageNumber"/>
      </w:rPr>
      <w:fldChar w:fldCharType="end"/>
    </w:r>
  </w:p>
  <w:p w14:paraId="7F08F141" w14:textId="77777777" w:rsidR="00A73225" w:rsidRDefault="00A73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A73225" w:rsidRDefault="00A73225">
      <w:r>
        <w:separator/>
      </w:r>
    </w:p>
    <w:p w14:paraId="572E2E9A" w14:textId="77777777" w:rsidR="00A73225" w:rsidRDefault="00A73225"/>
  </w:footnote>
  <w:footnote w:type="continuationSeparator" w:id="0">
    <w:p w14:paraId="2BA0B08B" w14:textId="77777777" w:rsidR="00A73225" w:rsidRDefault="00A73225">
      <w:r>
        <w:continuationSeparator/>
      </w:r>
    </w:p>
    <w:p w14:paraId="4EA1951E" w14:textId="77777777" w:rsidR="00A73225" w:rsidRDefault="00A73225"/>
  </w:footnote>
  <w:footnote w:id="1">
    <w:p w14:paraId="2A1AA1A1" w14:textId="4F9408C1" w:rsidR="00A73225" w:rsidRPr="00ED5648" w:rsidRDefault="00A73225">
      <w:pPr>
        <w:pStyle w:val="FootnoteText"/>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3008B6"/>
    <w:multiLevelType w:val="hybridMultilevel"/>
    <w:tmpl w:val="9BF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721604"/>
    <w:multiLevelType w:val="hybridMultilevel"/>
    <w:tmpl w:val="0BB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7237B6"/>
    <w:multiLevelType w:val="hybridMultilevel"/>
    <w:tmpl w:val="F228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275D9"/>
    <w:multiLevelType w:val="hybridMultilevel"/>
    <w:tmpl w:val="7D6AF05C"/>
    <w:lvl w:ilvl="0" w:tplc="75B63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A07E5"/>
    <w:multiLevelType w:val="hybridMultilevel"/>
    <w:tmpl w:val="FD96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321C60"/>
    <w:multiLevelType w:val="hybridMultilevel"/>
    <w:tmpl w:val="A66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783577"/>
    <w:multiLevelType w:val="hybridMultilevel"/>
    <w:tmpl w:val="9DEC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95902"/>
    <w:multiLevelType w:val="hybridMultilevel"/>
    <w:tmpl w:val="E46A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AA2068"/>
    <w:multiLevelType w:val="hybridMultilevel"/>
    <w:tmpl w:val="D7A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3"/>
  </w:num>
  <w:num w:numId="13">
    <w:abstractNumId w:val="12"/>
  </w:num>
  <w:num w:numId="14">
    <w:abstractNumId w:val="10"/>
  </w:num>
  <w:num w:numId="15">
    <w:abstractNumId w:val="25"/>
  </w:num>
  <w:num w:numId="16">
    <w:abstractNumId w:val="26"/>
  </w:num>
  <w:num w:numId="17">
    <w:abstractNumId w:val="19"/>
  </w:num>
  <w:num w:numId="18">
    <w:abstractNumId w:val="18"/>
  </w:num>
  <w:num w:numId="19">
    <w:abstractNumId w:val="39"/>
  </w:num>
  <w:num w:numId="20">
    <w:abstractNumId w:val="14"/>
  </w:num>
  <w:num w:numId="21">
    <w:abstractNumId w:val="27"/>
  </w:num>
  <w:num w:numId="22">
    <w:abstractNumId w:val="15"/>
  </w:num>
  <w:num w:numId="23">
    <w:abstractNumId w:val="16"/>
  </w:num>
  <w:num w:numId="24">
    <w:abstractNumId w:val="34"/>
  </w:num>
  <w:num w:numId="25">
    <w:abstractNumId w:val="28"/>
  </w:num>
  <w:num w:numId="26">
    <w:abstractNumId w:val="11"/>
  </w:num>
  <w:num w:numId="27">
    <w:abstractNumId w:val="24"/>
  </w:num>
  <w:num w:numId="28">
    <w:abstractNumId w:val="17"/>
  </w:num>
  <w:num w:numId="29">
    <w:abstractNumId w:val="35"/>
  </w:num>
  <w:num w:numId="30">
    <w:abstractNumId w:val="21"/>
  </w:num>
  <w:num w:numId="31">
    <w:abstractNumId w:val="33"/>
  </w:num>
  <w:num w:numId="32">
    <w:abstractNumId w:val="30"/>
  </w:num>
  <w:num w:numId="33">
    <w:abstractNumId w:val="37"/>
  </w:num>
  <w:num w:numId="34">
    <w:abstractNumId w:val="40"/>
  </w:num>
  <w:num w:numId="35">
    <w:abstractNumId w:val="31"/>
  </w:num>
  <w:num w:numId="36">
    <w:abstractNumId w:val="23"/>
  </w:num>
  <w:num w:numId="37">
    <w:abstractNumId w:val="38"/>
  </w:num>
  <w:num w:numId="38">
    <w:abstractNumId w:val="20"/>
  </w:num>
  <w:num w:numId="39">
    <w:abstractNumId w:val="29"/>
  </w:num>
  <w:num w:numId="40">
    <w:abstractNumId w:val="36"/>
  </w:num>
  <w:num w:numId="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173A"/>
    <w:rsid w:val="00004E40"/>
    <w:rsid w:val="0001695C"/>
    <w:rsid w:val="00020A69"/>
    <w:rsid w:val="00024701"/>
    <w:rsid w:val="000259F6"/>
    <w:rsid w:val="00027D7E"/>
    <w:rsid w:val="00032A99"/>
    <w:rsid w:val="000341FD"/>
    <w:rsid w:val="000373D4"/>
    <w:rsid w:val="00041F03"/>
    <w:rsid w:val="00045AD2"/>
    <w:rsid w:val="00051804"/>
    <w:rsid w:val="000519D5"/>
    <w:rsid w:val="00060CB5"/>
    <w:rsid w:val="00066A5C"/>
    <w:rsid w:val="00067D94"/>
    <w:rsid w:val="00072F23"/>
    <w:rsid w:val="0008155A"/>
    <w:rsid w:val="00083975"/>
    <w:rsid w:val="000912F7"/>
    <w:rsid w:val="00095AF4"/>
    <w:rsid w:val="000978C2"/>
    <w:rsid w:val="000A0397"/>
    <w:rsid w:val="000A1372"/>
    <w:rsid w:val="000A58C1"/>
    <w:rsid w:val="000A75A5"/>
    <w:rsid w:val="000C1AA8"/>
    <w:rsid w:val="000C2860"/>
    <w:rsid w:val="000C2B4C"/>
    <w:rsid w:val="000D5EBD"/>
    <w:rsid w:val="000E4A12"/>
    <w:rsid w:val="000F25E0"/>
    <w:rsid w:val="000F4C0F"/>
    <w:rsid w:val="000F6388"/>
    <w:rsid w:val="0010229F"/>
    <w:rsid w:val="0010729F"/>
    <w:rsid w:val="00110AF9"/>
    <w:rsid w:val="0011255F"/>
    <w:rsid w:val="0015050A"/>
    <w:rsid w:val="0015059E"/>
    <w:rsid w:val="00152112"/>
    <w:rsid w:val="0015568E"/>
    <w:rsid w:val="00155967"/>
    <w:rsid w:val="001620B6"/>
    <w:rsid w:val="00171BFB"/>
    <w:rsid w:val="00175D84"/>
    <w:rsid w:val="001827ED"/>
    <w:rsid w:val="0019032E"/>
    <w:rsid w:val="001960F8"/>
    <w:rsid w:val="00196A17"/>
    <w:rsid w:val="001A3381"/>
    <w:rsid w:val="001A5401"/>
    <w:rsid w:val="001B7B2E"/>
    <w:rsid w:val="001C18C2"/>
    <w:rsid w:val="001C3CC0"/>
    <w:rsid w:val="001C45FA"/>
    <w:rsid w:val="001C639E"/>
    <w:rsid w:val="001C7139"/>
    <w:rsid w:val="001D6091"/>
    <w:rsid w:val="001E00E7"/>
    <w:rsid w:val="001E6D29"/>
    <w:rsid w:val="001F1012"/>
    <w:rsid w:val="001F3AD2"/>
    <w:rsid w:val="001F58C4"/>
    <w:rsid w:val="00212BCA"/>
    <w:rsid w:val="00222E84"/>
    <w:rsid w:val="0023317B"/>
    <w:rsid w:val="0023673A"/>
    <w:rsid w:val="00250FD7"/>
    <w:rsid w:val="00251FE4"/>
    <w:rsid w:val="002574DB"/>
    <w:rsid w:val="002577CD"/>
    <w:rsid w:val="002619C4"/>
    <w:rsid w:val="00271718"/>
    <w:rsid w:val="002757AC"/>
    <w:rsid w:val="00290BDA"/>
    <w:rsid w:val="0029110D"/>
    <w:rsid w:val="002938DC"/>
    <w:rsid w:val="00294342"/>
    <w:rsid w:val="0029492E"/>
    <w:rsid w:val="00294CB2"/>
    <w:rsid w:val="00296B87"/>
    <w:rsid w:val="002A1F85"/>
    <w:rsid w:val="002A2B06"/>
    <w:rsid w:val="002A5CBA"/>
    <w:rsid w:val="002B176A"/>
    <w:rsid w:val="002B2858"/>
    <w:rsid w:val="002C7C6C"/>
    <w:rsid w:val="002D3DD2"/>
    <w:rsid w:val="002F1A33"/>
    <w:rsid w:val="002F29A2"/>
    <w:rsid w:val="002F43A2"/>
    <w:rsid w:val="00315344"/>
    <w:rsid w:val="003154E0"/>
    <w:rsid w:val="003238A9"/>
    <w:rsid w:val="00326CE1"/>
    <w:rsid w:val="0032782B"/>
    <w:rsid w:val="00331942"/>
    <w:rsid w:val="0033335C"/>
    <w:rsid w:val="00333DD7"/>
    <w:rsid w:val="00347039"/>
    <w:rsid w:val="00350A66"/>
    <w:rsid w:val="00357B66"/>
    <w:rsid w:val="003647B2"/>
    <w:rsid w:val="003708A2"/>
    <w:rsid w:val="00380455"/>
    <w:rsid w:val="00395E17"/>
    <w:rsid w:val="003A4F56"/>
    <w:rsid w:val="003B783C"/>
    <w:rsid w:val="003D0007"/>
    <w:rsid w:val="003D0811"/>
    <w:rsid w:val="003D4D6B"/>
    <w:rsid w:val="003E4F1F"/>
    <w:rsid w:val="003E507F"/>
    <w:rsid w:val="00406218"/>
    <w:rsid w:val="004130B7"/>
    <w:rsid w:val="004343B2"/>
    <w:rsid w:val="00435525"/>
    <w:rsid w:val="004512FE"/>
    <w:rsid w:val="004544DC"/>
    <w:rsid w:val="00470D66"/>
    <w:rsid w:val="00473A92"/>
    <w:rsid w:val="00475744"/>
    <w:rsid w:val="004835C6"/>
    <w:rsid w:val="004870AC"/>
    <w:rsid w:val="004A2A83"/>
    <w:rsid w:val="004B299A"/>
    <w:rsid w:val="004B424F"/>
    <w:rsid w:val="004B6EA8"/>
    <w:rsid w:val="004D3114"/>
    <w:rsid w:val="004F47B2"/>
    <w:rsid w:val="00501C78"/>
    <w:rsid w:val="00521177"/>
    <w:rsid w:val="00522F5C"/>
    <w:rsid w:val="005306F5"/>
    <w:rsid w:val="00536E8A"/>
    <w:rsid w:val="00537ACA"/>
    <w:rsid w:val="0054763D"/>
    <w:rsid w:val="005509D8"/>
    <w:rsid w:val="00551B30"/>
    <w:rsid w:val="00560ABA"/>
    <w:rsid w:val="00571471"/>
    <w:rsid w:val="00583360"/>
    <w:rsid w:val="00584D4F"/>
    <w:rsid w:val="00587392"/>
    <w:rsid w:val="00596A7B"/>
    <w:rsid w:val="005A3939"/>
    <w:rsid w:val="005A4110"/>
    <w:rsid w:val="005A7E1B"/>
    <w:rsid w:val="005B0ADC"/>
    <w:rsid w:val="005B6378"/>
    <w:rsid w:val="005B66C2"/>
    <w:rsid w:val="005C0B4F"/>
    <w:rsid w:val="005D3C12"/>
    <w:rsid w:val="005E078D"/>
    <w:rsid w:val="005E6547"/>
    <w:rsid w:val="005E6A09"/>
    <w:rsid w:val="005F01F8"/>
    <w:rsid w:val="005F2CE7"/>
    <w:rsid w:val="005F315D"/>
    <w:rsid w:val="005F3E66"/>
    <w:rsid w:val="005F5103"/>
    <w:rsid w:val="005F5F89"/>
    <w:rsid w:val="0060034A"/>
    <w:rsid w:val="006025EA"/>
    <w:rsid w:val="0060695F"/>
    <w:rsid w:val="00614080"/>
    <w:rsid w:val="00626508"/>
    <w:rsid w:val="00627C80"/>
    <w:rsid w:val="00634DAC"/>
    <w:rsid w:val="00635095"/>
    <w:rsid w:val="00640312"/>
    <w:rsid w:val="006437A0"/>
    <w:rsid w:val="00646DF6"/>
    <w:rsid w:val="00653AA7"/>
    <w:rsid w:val="00656E64"/>
    <w:rsid w:val="0066267E"/>
    <w:rsid w:val="00662C43"/>
    <w:rsid w:val="006706B6"/>
    <w:rsid w:val="00675E99"/>
    <w:rsid w:val="00685377"/>
    <w:rsid w:val="00697BBD"/>
    <w:rsid w:val="006A7554"/>
    <w:rsid w:val="006B1586"/>
    <w:rsid w:val="006B3131"/>
    <w:rsid w:val="006C0344"/>
    <w:rsid w:val="006C266E"/>
    <w:rsid w:val="006D23DD"/>
    <w:rsid w:val="006F6146"/>
    <w:rsid w:val="00713883"/>
    <w:rsid w:val="00713D6D"/>
    <w:rsid w:val="007163AC"/>
    <w:rsid w:val="007216E1"/>
    <w:rsid w:val="00721892"/>
    <w:rsid w:val="00726FDA"/>
    <w:rsid w:val="00727284"/>
    <w:rsid w:val="00734CAF"/>
    <w:rsid w:val="007459BA"/>
    <w:rsid w:val="00752272"/>
    <w:rsid w:val="00754817"/>
    <w:rsid w:val="007607A7"/>
    <w:rsid w:val="007630B1"/>
    <w:rsid w:val="00774ACC"/>
    <w:rsid w:val="00775D5E"/>
    <w:rsid w:val="007805D2"/>
    <w:rsid w:val="007822AE"/>
    <w:rsid w:val="00786496"/>
    <w:rsid w:val="00790FC4"/>
    <w:rsid w:val="00791D2F"/>
    <w:rsid w:val="0079485A"/>
    <w:rsid w:val="00794DAF"/>
    <w:rsid w:val="00795C86"/>
    <w:rsid w:val="007A16EC"/>
    <w:rsid w:val="007B4604"/>
    <w:rsid w:val="007C003B"/>
    <w:rsid w:val="007C54CF"/>
    <w:rsid w:val="007C6D40"/>
    <w:rsid w:val="007D7A34"/>
    <w:rsid w:val="007F59D3"/>
    <w:rsid w:val="0080207D"/>
    <w:rsid w:val="00810975"/>
    <w:rsid w:val="00812610"/>
    <w:rsid w:val="00821017"/>
    <w:rsid w:val="00821804"/>
    <w:rsid w:val="008226F6"/>
    <w:rsid w:val="00830673"/>
    <w:rsid w:val="0083410F"/>
    <w:rsid w:val="00834C3D"/>
    <w:rsid w:val="00873520"/>
    <w:rsid w:val="00881C22"/>
    <w:rsid w:val="00883C83"/>
    <w:rsid w:val="0088501E"/>
    <w:rsid w:val="00885933"/>
    <w:rsid w:val="008875FC"/>
    <w:rsid w:val="008A777D"/>
    <w:rsid w:val="008B0995"/>
    <w:rsid w:val="008B0D11"/>
    <w:rsid w:val="008B3326"/>
    <w:rsid w:val="008C11C1"/>
    <w:rsid w:val="008D0438"/>
    <w:rsid w:val="008D716A"/>
    <w:rsid w:val="00901203"/>
    <w:rsid w:val="00904249"/>
    <w:rsid w:val="00906865"/>
    <w:rsid w:val="00906992"/>
    <w:rsid w:val="00916D7D"/>
    <w:rsid w:val="009210E5"/>
    <w:rsid w:val="00922108"/>
    <w:rsid w:val="00930214"/>
    <w:rsid w:val="0094255E"/>
    <w:rsid w:val="0094294D"/>
    <w:rsid w:val="0094549A"/>
    <w:rsid w:val="009649F6"/>
    <w:rsid w:val="00972326"/>
    <w:rsid w:val="00972557"/>
    <w:rsid w:val="00987DDA"/>
    <w:rsid w:val="009945BE"/>
    <w:rsid w:val="00996A92"/>
    <w:rsid w:val="009A296F"/>
    <w:rsid w:val="009A5D13"/>
    <w:rsid w:val="009B1853"/>
    <w:rsid w:val="009B49C8"/>
    <w:rsid w:val="009B4EC5"/>
    <w:rsid w:val="009C552F"/>
    <w:rsid w:val="009C55B6"/>
    <w:rsid w:val="009C6575"/>
    <w:rsid w:val="009C7A44"/>
    <w:rsid w:val="009D347A"/>
    <w:rsid w:val="009D3C23"/>
    <w:rsid w:val="009F017E"/>
    <w:rsid w:val="009F7872"/>
    <w:rsid w:val="00A004B4"/>
    <w:rsid w:val="00A005B7"/>
    <w:rsid w:val="00A0161B"/>
    <w:rsid w:val="00A23A63"/>
    <w:rsid w:val="00A252D3"/>
    <w:rsid w:val="00A30EA0"/>
    <w:rsid w:val="00A36A9F"/>
    <w:rsid w:val="00A549AA"/>
    <w:rsid w:val="00A57CB5"/>
    <w:rsid w:val="00A66BA7"/>
    <w:rsid w:val="00A73225"/>
    <w:rsid w:val="00A801F1"/>
    <w:rsid w:val="00A840E3"/>
    <w:rsid w:val="00AA0B58"/>
    <w:rsid w:val="00AA4AA0"/>
    <w:rsid w:val="00AB001D"/>
    <w:rsid w:val="00AB087B"/>
    <w:rsid w:val="00AB39E4"/>
    <w:rsid w:val="00AB48A4"/>
    <w:rsid w:val="00AC0C63"/>
    <w:rsid w:val="00AC3332"/>
    <w:rsid w:val="00AC3993"/>
    <w:rsid w:val="00AD3DAB"/>
    <w:rsid w:val="00AD4192"/>
    <w:rsid w:val="00AD79AF"/>
    <w:rsid w:val="00AE0215"/>
    <w:rsid w:val="00AE5C11"/>
    <w:rsid w:val="00AF3566"/>
    <w:rsid w:val="00AF3F40"/>
    <w:rsid w:val="00AF5AF3"/>
    <w:rsid w:val="00B02462"/>
    <w:rsid w:val="00B02AF4"/>
    <w:rsid w:val="00B21736"/>
    <w:rsid w:val="00B2672B"/>
    <w:rsid w:val="00B37482"/>
    <w:rsid w:val="00B374C6"/>
    <w:rsid w:val="00B422A4"/>
    <w:rsid w:val="00B56B66"/>
    <w:rsid w:val="00B600A5"/>
    <w:rsid w:val="00B66499"/>
    <w:rsid w:val="00B670A9"/>
    <w:rsid w:val="00B72133"/>
    <w:rsid w:val="00B7355A"/>
    <w:rsid w:val="00B74511"/>
    <w:rsid w:val="00B866E3"/>
    <w:rsid w:val="00B938F8"/>
    <w:rsid w:val="00BA2974"/>
    <w:rsid w:val="00BA5F43"/>
    <w:rsid w:val="00BA7AD9"/>
    <w:rsid w:val="00BB26FA"/>
    <w:rsid w:val="00BB32B5"/>
    <w:rsid w:val="00BB380F"/>
    <w:rsid w:val="00BB4FA0"/>
    <w:rsid w:val="00BB56D6"/>
    <w:rsid w:val="00BC0248"/>
    <w:rsid w:val="00BD2B81"/>
    <w:rsid w:val="00BE3415"/>
    <w:rsid w:val="00BF0606"/>
    <w:rsid w:val="00C01A9A"/>
    <w:rsid w:val="00C10646"/>
    <w:rsid w:val="00C43DFD"/>
    <w:rsid w:val="00C7178D"/>
    <w:rsid w:val="00C76E99"/>
    <w:rsid w:val="00C81EAE"/>
    <w:rsid w:val="00C935F7"/>
    <w:rsid w:val="00C9765F"/>
    <w:rsid w:val="00CB2115"/>
    <w:rsid w:val="00CC35D4"/>
    <w:rsid w:val="00CE01D3"/>
    <w:rsid w:val="00CE14F5"/>
    <w:rsid w:val="00CF03D5"/>
    <w:rsid w:val="00CF29A9"/>
    <w:rsid w:val="00CF2D97"/>
    <w:rsid w:val="00CF2FCB"/>
    <w:rsid w:val="00CF3FD4"/>
    <w:rsid w:val="00D057CF"/>
    <w:rsid w:val="00D05CDA"/>
    <w:rsid w:val="00D127C0"/>
    <w:rsid w:val="00D14B5A"/>
    <w:rsid w:val="00D237EF"/>
    <w:rsid w:val="00D26E33"/>
    <w:rsid w:val="00D33FDB"/>
    <w:rsid w:val="00D34DDD"/>
    <w:rsid w:val="00D374A3"/>
    <w:rsid w:val="00D413B7"/>
    <w:rsid w:val="00D4719E"/>
    <w:rsid w:val="00D50AC4"/>
    <w:rsid w:val="00D538BB"/>
    <w:rsid w:val="00D61E94"/>
    <w:rsid w:val="00D72134"/>
    <w:rsid w:val="00D72AF9"/>
    <w:rsid w:val="00D77A33"/>
    <w:rsid w:val="00D8062D"/>
    <w:rsid w:val="00D80C2B"/>
    <w:rsid w:val="00D81B28"/>
    <w:rsid w:val="00D8459F"/>
    <w:rsid w:val="00D84FA3"/>
    <w:rsid w:val="00D863F7"/>
    <w:rsid w:val="00D96385"/>
    <w:rsid w:val="00DA5D97"/>
    <w:rsid w:val="00DB400D"/>
    <w:rsid w:val="00DB5B21"/>
    <w:rsid w:val="00DB7C92"/>
    <w:rsid w:val="00DC77F3"/>
    <w:rsid w:val="00DC7EFE"/>
    <w:rsid w:val="00DD120E"/>
    <w:rsid w:val="00DD3035"/>
    <w:rsid w:val="00DE0663"/>
    <w:rsid w:val="00DE0C7D"/>
    <w:rsid w:val="00DE2C43"/>
    <w:rsid w:val="00DF663A"/>
    <w:rsid w:val="00DF673F"/>
    <w:rsid w:val="00DF6EE2"/>
    <w:rsid w:val="00E02576"/>
    <w:rsid w:val="00E16D1A"/>
    <w:rsid w:val="00E20158"/>
    <w:rsid w:val="00E20C16"/>
    <w:rsid w:val="00E2156E"/>
    <w:rsid w:val="00E3177C"/>
    <w:rsid w:val="00E37684"/>
    <w:rsid w:val="00E37AE8"/>
    <w:rsid w:val="00E454D6"/>
    <w:rsid w:val="00E45D66"/>
    <w:rsid w:val="00E5673A"/>
    <w:rsid w:val="00E57845"/>
    <w:rsid w:val="00E6790B"/>
    <w:rsid w:val="00E83260"/>
    <w:rsid w:val="00E83697"/>
    <w:rsid w:val="00E87C37"/>
    <w:rsid w:val="00E904A2"/>
    <w:rsid w:val="00EB28B9"/>
    <w:rsid w:val="00ED13D3"/>
    <w:rsid w:val="00ED4963"/>
    <w:rsid w:val="00ED5648"/>
    <w:rsid w:val="00EE0147"/>
    <w:rsid w:val="00EE018C"/>
    <w:rsid w:val="00EE23CC"/>
    <w:rsid w:val="00EE6228"/>
    <w:rsid w:val="00EF1700"/>
    <w:rsid w:val="00EF1A3B"/>
    <w:rsid w:val="00F00164"/>
    <w:rsid w:val="00F03067"/>
    <w:rsid w:val="00F050AD"/>
    <w:rsid w:val="00F12BB9"/>
    <w:rsid w:val="00F35C61"/>
    <w:rsid w:val="00F43450"/>
    <w:rsid w:val="00F578DD"/>
    <w:rsid w:val="00F61C8F"/>
    <w:rsid w:val="00F61F72"/>
    <w:rsid w:val="00F76BB6"/>
    <w:rsid w:val="00F81015"/>
    <w:rsid w:val="00F851D1"/>
    <w:rsid w:val="00F97481"/>
    <w:rsid w:val="00FB3697"/>
    <w:rsid w:val="00FB6527"/>
    <w:rsid w:val="00FC04A8"/>
    <w:rsid w:val="00FC56EE"/>
    <w:rsid w:val="00FF163A"/>
    <w:rsid w:val="00FF168F"/>
    <w:rsid w:val="00FF6F72"/>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link w:val="ListParagraphChar"/>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C266E"/>
    <w:rPr>
      <w:sz w:val="16"/>
      <w:szCs w:val="16"/>
    </w:rPr>
  </w:style>
  <w:style w:type="paragraph" w:styleId="CommentText">
    <w:name w:val="annotation text"/>
    <w:basedOn w:val="Normal"/>
    <w:link w:val="CommentTextChar"/>
    <w:rsid w:val="006C266E"/>
    <w:pPr>
      <w:spacing w:line="240" w:lineRule="auto"/>
    </w:pPr>
    <w:rPr>
      <w:sz w:val="20"/>
      <w:szCs w:val="20"/>
    </w:rPr>
  </w:style>
  <w:style w:type="character" w:customStyle="1" w:styleId="CommentTextChar">
    <w:name w:val="Comment Text Char"/>
    <w:basedOn w:val="DefaultParagraphFont"/>
    <w:link w:val="CommentText"/>
    <w:rsid w:val="006C266E"/>
    <w:rPr>
      <w:rFonts w:ascii="Arial" w:hAnsi="Arial"/>
      <w:lang w:eastAsia="en-US"/>
    </w:rPr>
  </w:style>
  <w:style w:type="paragraph" w:styleId="CommentSubject">
    <w:name w:val="annotation subject"/>
    <w:basedOn w:val="CommentText"/>
    <w:next w:val="CommentText"/>
    <w:link w:val="CommentSubjectChar"/>
    <w:rsid w:val="006C266E"/>
    <w:rPr>
      <w:b/>
      <w:bCs/>
    </w:rPr>
  </w:style>
  <w:style w:type="character" w:customStyle="1" w:styleId="CommentSubjectChar">
    <w:name w:val="Comment Subject Char"/>
    <w:basedOn w:val="CommentTextChar"/>
    <w:link w:val="CommentSubject"/>
    <w:rsid w:val="006C266E"/>
    <w:rPr>
      <w:rFonts w:ascii="Arial" w:hAnsi="Arial"/>
      <w:b/>
      <w:bCs/>
      <w:lang w:eastAsia="en-US"/>
    </w:rPr>
  </w:style>
  <w:style w:type="paragraph" w:styleId="Revision">
    <w:name w:val="Revision"/>
    <w:hidden/>
    <w:uiPriority w:val="99"/>
    <w:semiHidden/>
    <w:rsid w:val="00996A92"/>
    <w:rPr>
      <w:rFonts w:ascii="Arial" w:hAnsi="Arial"/>
      <w:sz w:val="22"/>
      <w:szCs w:val="24"/>
      <w:lang w:eastAsia="en-US"/>
    </w:rPr>
  </w:style>
  <w:style w:type="paragraph" w:customStyle="1" w:styleId="List-bullets">
    <w:name w:val="List - bullets"/>
    <w:basedOn w:val="Bulletedlist"/>
    <w:link w:val="List-bulletsChar"/>
    <w:qFormat/>
    <w:rsid w:val="00D96385"/>
    <w:pPr>
      <w:numPr>
        <w:numId w:val="0"/>
      </w:numPr>
      <w:tabs>
        <w:tab w:val="num" w:pos="794"/>
      </w:tabs>
      <w:ind w:left="794" w:hanging="794"/>
    </w:pPr>
    <w:rPr>
      <w:lang w:val="en-US"/>
    </w:rPr>
  </w:style>
  <w:style w:type="character" w:customStyle="1" w:styleId="List-bulletsChar">
    <w:name w:val="List - bullets Char"/>
    <w:basedOn w:val="BulletedlistChar"/>
    <w:link w:val="List-bullets"/>
    <w:rsid w:val="00D96385"/>
    <w:rPr>
      <w:rFonts w:ascii="Arial" w:hAnsi="Arial"/>
      <w:sz w:val="22"/>
      <w:szCs w:val="24"/>
      <w:lang w:val="en-US" w:eastAsia="en-US"/>
    </w:rPr>
  </w:style>
  <w:style w:type="character" w:customStyle="1" w:styleId="ListParagraphChar">
    <w:name w:val="List Paragraph Char"/>
    <w:link w:val="ListParagraph"/>
    <w:uiPriority w:val="34"/>
    <w:locked/>
    <w:rsid w:val="009A5D13"/>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link w:val="ListParagraphChar"/>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C266E"/>
    <w:rPr>
      <w:sz w:val="16"/>
      <w:szCs w:val="16"/>
    </w:rPr>
  </w:style>
  <w:style w:type="paragraph" w:styleId="CommentText">
    <w:name w:val="annotation text"/>
    <w:basedOn w:val="Normal"/>
    <w:link w:val="CommentTextChar"/>
    <w:rsid w:val="006C266E"/>
    <w:pPr>
      <w:spacing w:line="240" w:lineRule="auto"/>
    </w:pPr>
    <w:rPr>
      <w:sz w:val="20"/>
      <w:szCs w:val="20"/>
    </w:rPr>
  </w:style>
  <w:style w:type="character" w:customStyle="1" w:styleId="CommentTextChar">
    <w:name w:val="Comment Text Char"/>
    <w:basedOn w:val="DefaultParagraphFont"/>
    <w:link w:val="CommentText"/>
    <w:rsid w:val="006C266E"/>
    <w:rPr>
      <w:rFonts w:ascii="Arial" w:hAnsi="Arial"/>
      <w:lang w:eastAsia="en-US"/>
    </w:rPr>
  </w:style>
  <w:style w:type="paragraph" w:styleId="CommentSubject">
    <w:name w:val="annotation subject"/>
    <w:basedOn w:val="CommentText"/>
    <w:next w:val="CommentText"/>
    <w:link w:val="CommentSubjectChar"/>
    <w:rsid w:val="006C266E"/>
    <w:rPr>
      <w:b/>
      <w:bCs/>
    </w:rPr>
  </w:style>
  <w:style w:type="character" w:customStyle="1" w:styleId="CommentSubjectChar">
    <w:name w:val="Comment Subject Char"/>
    <w:basedOn w:val="CommentTextChar"/>
    <w:link w:val="CommentSubject"/>
    <w:rsid w:val="006C266E"/>
    <w:rPr>
      <w:rFonts w:ascii="Arial" w:hAnsi="Arial"/>
      <w:b/>
      <w:bCs/>
      <w:lang w:eastAsia="en-US"/>
    </w:rPr>
  </w:style>
  <w:style w:type="paragraph" w:styleId="Revision">
    <w:name w:val="Revision"/>
    <w:hidden/>
    <w:uiPriority w:val="99"/>
    <w:semiHidden/>
    <w:rsid w:val="00996A92"/>
    <w:rPr>
      <w:rFonts w:ascii="Arial" w:hAnsi="Arial"/>
      <w:sz w:val="22"/>
      <w:szCs w:val="24"/>
      <w:lang w:eastAsia="en-US"/>
    </w:rPr>
  </w:style>
  <w:style w:type="paragraph" w:customStyle="1" w:styleId="List-bullets">
    <w:name w:val="List - bullets"/>
    <w:basedOn w:val="Bulletedlist"/>
    <w:link w:val="List-bulletsChar"/>
    <w:qFormat/>
    <w:rsid w:val="00D96385"/>
    <w:pPr>
      <w:numPr>
        <w:numId w:val="0"/>
      </w:numPr>
      <w:tabs>
        <w:tab w:val="num" w:pos="794"/>
      </w:tabs>
      <w:ind w:left="794" w:hanging="794"/>
    </w:pPr>
    <w:rPr>
      <w:lang w:val="en-US"/>
    </w:rPr>
  </w:style>
  <w:style w:type="character" w:customStyle="1" w:styleId="List-bulletsChar">
    <w:name w:val="List - bullets Char"/>
    <w:basedOn w:val="BulletedlistChar"/>
    <w:link w:val="List-bullets"/>
    <w:rsid w:val="00D96385"/>
    <w:rPr>
      <w:rFonts w:ascii="Arial" w:hAnsi="Arial"/>
      <w:sz w:val="22"/>
      <w:szCs w:val="24"/>
      <w:lang w:val="en-US" w:eastAsia="en-US"/>
    </w:rPr>
  </w:style>
  <w:style w:type="character" w:customStyle="1" w:styleId="ListParagraphChar">
    <w:name w:val="List Paragraph Char"/>
    <w:link w:val="ListParagraph"/>
    <w:uiPriority w:val="34"/>
    <w:locked/>
    <w:rsid w:val="009A5D1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191">
      <w:bodyDiv w:val="1"/>
      <w:marLeft w:val="0"/>
      <w:marRight w:val="0"/>
      <w:marTop w:val="0"/>
      <w:marBottom w:val="0"/>
      <w:divBdr>
        <w:top w:val="none" w:sz="0" w:space="0" w:color="auto"/>
        <w:left w:val="none" w:sz="0" w:space="0" w:color="auto"/>
        <w:bottom w:val="none" w:sz="0" w:space="0" w:color="auto"/>
        <w:right w:val="none" w:sz="0" w:space="0" w:color="auto"/>
      </w:divBdr>
    </w:div>
    <w:div w:id="269121540">
      <w:bodyDiv w:val="1"/>
      <w:marLeft w:val="0"/>
      <w:marRight w:val="0"/>
      <w:marTop w:val="0"/>
      <w:marBottom w:val="0"/>
      <w:divBdr>
        <w:top w:val="none" w:sz="0" w:space="0" w:color="auto"/>
        <w:left w:val="none" w:sz="0" w:space="0" w:color="auto"/>
        <w:bottom w:val="none" w:sz="0" w:space="0" w:color="auto"/>
        <w:right w:val="none" w:sz="0" w:space="0" w:color="auto"/>
      </w:divBdr>
    </w:div>
    <w:div w:id="271941448">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357514279">
      <w:bodyDiv w:val="1"/>
      <w:marLeft w:val="0"/>
      <w:marRight w:val="0"/>
      <w:marTop w:val="0"/>
      <w:marBottom w:val="0"/>
      <w:divBdr>
        <w:top w:val="none" w:sz="0" w:space="0" w:color="auto"/>
        <w:left w:val="none" w:sz="0" w:space="0" w:color="auto"/>
        <w:bottom w:val="none" w:sz="0" w:space="0" w:color="auto"/>
        <w:right w:val="none" w:sz="0" w:space="0" w:color="auto"/>
      </w:divBdr>
    </w:div>
    <w:div w:id="499006509">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366968">
      <w:bodyDiv w:val="1"/>
      <w:marLeft w:val="0"/>
      <w:marRight w:val="0"/>
      <w:marTop w:val="0"/>
      <w:marBottom w:val="0"/>
      <w:divBdr>
        <w:top w:val="none" w:sz="0" w:space="0" w:color="auto"/>
        <w:left w:val="none" w:sz="0" w:space="0" w:color="auto"/>
        <w:bottom w:val="none" w:sz="0" w:space="0" w:color="auto"/>
        <w:right w:val="none" w:sz="0" w:space="0" w:color="auto"/>
      </w:divBdr>
    </w:div>
    <w:div w:id="600602728">
      <w:bodyDiv w:val="1"/>
      <w:marLeft w:val="0"/>
      <w:marRight w:val="0"/>
      <w:marTop w:val="0"/>
      <w:marBottom w:val="0"/>
      <w:divBdr>
        <w:top w:val="none" w:sz="0" w:space="0" w:color="auto"/>
        <w:left w:val="none" w:sz="0" w:space="0" w:color="auto"/>
        <w:bottom w:val="none" w:sz="0" w:space="0" w:color="auto"/>
        <w:right w:val="none" w:sz="0" w:space="0" w:color="auto"/>
      </w:divBdr>
    </w:div>
    <w:div w:id="764157228">
      <w:bodyDiv w:val="1"/>
      <w:marLeft w:val="0"/>
      <w:marRight w:val="0"/>
      <w:marTop w:val="0"/>
      <w:marBottom w:val="0"/>
      <w:divBdr>
        <w:top w:val="none" w:sz="0" w:space="0" w:color="auto"/>
        <w:left w:val="none" w:sz="0" w:space="0" w:color="auto"/>
        <w:bottom w:val="none" w:sz="0" w:space="0" w:color="auto"/>
        <w:right w:val="none" w:sz="0" w:space="0" w:color="auto"/>
      </w:divBdr>
    </w:div>
    <w:div w:id="1083137133">
      <w:bodyDiv w:val="1"/>
      <w:marLeft w:val="0"/>
      <w:marRight w:val="0"/>
      <w:marTop w:val="0"/>
      <w:marBottom w:val="0"/>
      <w:divBdr>
        <w:top w:val="none" w:sz="0" w:space="0" w:color="auto"/>
        <w:left w:val="none" w:sz="0" w:space="0" w:color="auto"/>
        <w:bottom w:val="none" w:sz="0" w:space="0" w:color="auto"/>
        <w:right w:val="none" w:sz="0" w:space="0" w:color="auto"/>
      </w:divBdr>
    </w:div>
    <w:div w:id="1243635467">
      <w:bodyDiv w:val="1"/>
      <w:marLeft w:val="0"/>
      <w:marRight w:val="0"/>
      <w:marTop w:val="0"/>
      <w:marBottom w:val="0"/>
      <w:divBdr>
        <w:top w:val="none" w:sz="0" w:space="0" w:color="auto"/>
        <w:left w:val="none" w:sz="0" w:space="0" w:color="auto"/>
        <w:bottom w:val="none" w:sz="0" w:space="0" w:color="auto"/>
        <w:right w:val="none" w:sz="0" w:space="0" w:color="auto"/>
      </w:divBdr>
    </w:div>
    <w:div w:id="1300842324">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04184">
      <w:bodyDiv w:val="1"/>
      <w:marLeft w:val="0"/>
      <w:marRight w:val="0"/>
      <w:marTop w:val="0"/>
      <w:marBottom w:val="0"/>
      <w:divBdr>
        <w:top w:val="none" w:sz="0" w:space="0" w:color="auto"/>
        <w:left w:val="none" w:sz="0" w:space="0" w:color="auto"/>
        <w:bottom w:val="none" w:sz="0" w:space="0" w:color="auto"/>
        <w:right w:val="none" w:sz="0" w:space="0" w:color="auto"/>
      </w:divBdr>
    </w:div>
    <w:div w:id="1705211808">
      <w:bodyDiv w:val="1"/>
      <w:marLeft w:val="0"/>
      <w:marRight w:val="0"/>
      <w:marTop w:val="0"/>
      <w:marBottom w:val="0"/>
      <w:divBdr>
        <w:top w:val="none" w:sz="0" w:space="0" w:color="auto"/>
        <w:left w:val="none" w:sz="0" w:space="0" w:color="auto"/>
        <w:bottom w:val="none" w:sz="0" w:space="0" w:color="auto"/>
        <w:right w:val="none" w:sz="0" w:space="0" w:color="auto"/>
      </w:divBdr>
    </w:div>
    <w:div w:id="1836264220">
      <w:bodyDiv w:val="1"/>
      <w:marLeft w:val="0"/>
      <w:marRight w:val="0"/>
      <w:marTop w:val="0"/>
      <w:marBottom w:val="0"/>
      <w:divBdr>
        <w:top w:val="none" w:sz="0" w:space="0" w:color="auto"/>
        <w:left w:val="none" w:sz="0" w:space="0" w:color="auto"/>
        <w:bottom w:val="none" w:sz="0" w:space="0" w:color="auto"/>
        <w:right w:val="none" w:sz="0" w:space="0" w:color="auto"/>
      </w:divBdr>
    </w:div>
    <w:div w:id="1914508673">
      <w:bodyDiv w:val="1"/>
      <w:marLeft w:val="0"/>
      <w:marRight w:val="0"/>
      <w:marTop w:val="0"/>
      <w:marBottom w:val="0"/>
      <w:divBdr>
        <w:top w:val="none" w:sz="0" w:space="0" w:color="auto"/>
        <w:left w:val="none" w:sz="0" w:space="0" w:color="auto"/>
        <w:bottom w:val="none" w:sz="0" w:space="0" w:color="auto"/>
        <w:right w:val="none" w:sz="0" w:space="0" w:color="auto"/>
      </w:divBdr>
    </w:div>
    <w:div w:id="2027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2020-10-27T17:14:33+00:00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_dlc_Exempt xmlns="http://schemas.microsoft.com/sharepoint/v3">false</_dlc_Exempt>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2.xml><?xml version="1.0" encoding="utf-8"?>
<ds:datastoreItem xmlns:ds="http://schemas.openxmlformats.org/officeDocument/2006/customXml" ds:itemID="{D353AB78-45EC-4221-B3F1-B3D88B6E5FD4}">
  <ds:schemaRefs>
    <ds:schemaRef ds:uri="http://schemas.microsoft.com/sharepoint/v3"/>
    <ds:schemaRef ds:uri="http://www.w3.org/XML/1998/namespace"/>
    <ds:schemaRef ds:uri="http://schemas.openxmlformats.org/package/2006/metadata/core-properties"/>
    <ds:schemaRef ds:uri="http://schemas.microsoft.com/office/infopath/2007/PartnerControls"/>
    <ds:schemaRef ds:uri="0f691ebb-607a-495b-b184-84cc3c4753ce"/>
    <ds:schemaRef ds:uri="http://purl.org/dc/term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36C05B0-30B4-46B0-B725-E9E95D1376C9}">
  <ds:schemaRefs>
    <ds:schemaRef ds:uri="office.server.policy"/>
  </ds:schemaRefs>
</ds:datastoreItem>
</file>

<file path=customXml/itemProps4.xml><?xml version="1.0" encoding="utf-8"?>
<ds:datastoreItem xmlns:ds="http://schemas.openxmlformats.org/officeDocument/2006/customXml" ds:itemID="{3C8736FA-1AB9-470F-8BF3-56321DA9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A544A-5A82-4913-96DE-19CC51282BCD}">
  <ds:schemaRefs>
    <ds:schemaRef ds:uri="http://schemas.microsoft.com/sharepoint/events"/>
  </ds:schemaRefs>
</ds:datastoreItem>
</file>

<file path=customXml/itemProps6.xml><?xml version="1.0" encoding="utf-8"?>
<ds:datastoreItem xmlns:ds="http://schemas.openxmlformats.org/officeDocument/2006/customXml" ds:itemID="{A372FF7A-EAE1-4B8B-9ABA-9892F467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19</Pages>
  <Words>3099</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2015-05-28T14:54:00Z</cp:lastPrinted>
  <dcterms:created xsi:type="dcterms:W3CDTF">2017-08-21T10:42:00Z</dcterms:created>
  <dcterms:modified xsi:type="dcterms:W3CDTF">2017-08-21T10:42:00Z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