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6AA92" w14:textId="791EF360" w:rsidR="00AD4192" w:rsidRPr="002C7C6C" w:rsidRDefault="00AD4192" w:rsidP="002C7C6C">
      <w:bookmarkStart w:id="0" w:name="_GoBack"/>
      <w:bookmarkEnd w:id="0"/>
    </w:p>
    <w:p w14:paraId="30FEBB23" w14:textId="77777777" w:rsidR="00DF6EE2" w:rsidRPr="00AD4192" w:rsidRDefault="00DF6EE2" w:rsidP="00DF6EE2">
      <w:pPr>
        <w:pStyle w:val="Onlyuseindocheader-categorystyle"/>
        <w:rPr>
          <w:color w:val="auto"/>
        </w:rPr>
      </w:pPr>
      <w:r>
        <w:rPr>
          <w:noProof/>
          <w:color w:val="auto"/>
          <w:lang w:val="en-GB" w:eastAsia="en-GB"/>
        </w:rPr>
        <mc:AlternateContent>
          <mc:Choice Requires="wps">
            <w:drawing>
              <wp:anchor distT="0" distB="0" distL="114300" distR="114300" simplePos="0" relativeHeight="251670528" behindDoc="0" locked="0" layoutInCell="1" allowOverlap="1" wp14:anchorId="3E8F89F2" wp14:editId="23ABD69E">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Pr="00AD4192">
        <w:rPr>
          <w:color w:val="auto"/>
        </w:rPr>
        <w:t>Non-protected</w:t>
      </w:r>
    </w:p>
    <w:p w14:paraId="375DEC35" w14:textId="336B9E3D" w:rsidR="00DF6EE2" w:rsidRDefault="00DF6EE2" w:rsidP="00DF6EE2">
      <w:pPr>
        <w:pStyle w:val="Onlyuseindocheader-doctitle"/>
      </w:pPr>
      <w:r w:rsidRPr="00AD4192">
        <w:t>Equality impact assessment</w:t>
      </w:r>
    </w:p>
    <w:p w14:paraId="111673D6" w14:textId="42A26772" w:rsidR="00536E8A" w:rsidRPr="00AD4192" w:rsidRDefault="00536E8A" w:rsidP="00536E8A">
      <w:pPr>
        <w:pStyle w:val="Onlyuseindocheader-subtitleifneeded"/>
      </w:pPr>
    </w:p>
    <w:p w14:paraId="68C95746" w14:textId="77777777" w:rsidR="00DF6EE2" w:rsidRPr="00AD4192" w:rsidRDefault="00DF6EE2" w:rsidP="00DF6EE2">
      <w:r>
        <w:rPr>
          <w:noProof/>
          <w:lang w:val="en-GB" w:eastAsia="en-GB"/>
        </w:rPr>
        <mc:AlternateContent>
          <mc:Choice Requires="wps">
            <w:drawing>
              <wp:anchor distT="0" distB="0" distL="114300" distR="114300" simplePos="0" relativeHeight="251668480" behindDoc="0" locked="0" layoutInCell="1" allowOverlap="1" wp14:anchorId="12552CBD" wp14:editId="68A2111F">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0F25F75E" w14:textId="77777777" w:rsidR="00DF6EE2" w:rsidRPr="00AD4192" w:rsidRDefault="00DF6EE2" w:rsidP="00DF6EE2">
      <w:pPr>
        <w:spacing w:after="720"/>
        <w:jc w:val="both"/>
        <w:rPr>
          <w:sz w:val="52"/>
          <w:szCs w:val="52"/>
        </w:rPr>
      </w:pPr>
      <w:r w:rsidRPr="00AD4192">
        <w:rPr>
          <w:noProof/>
          <w:lang w:val="en-GB" w:eastAsia="en-GB"/>
        </w:rPr>
        <w:drawing>
          <wp:anchor distT="0" distB="0" distL="114300" distR="114300" simplePos="0" relativeHeight="251666432" behindDoc="1" locked="0" layoutInCell="1" allowOverlap="1" wp14:anchorId="2C77B086" wp14:editId="06BBCB7E">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14:anchorId="6D7A46D6" wp14:editId="06FC6413">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AD4192">
        <w:rPr>
          <w:noProof/>
          <w:sz w:val="52"/>
          <w:szCs w:val="52"/>
          <w:lang w:val="en-GB" w:eastAsia="en-GB"/>
        </w:rPr>
        <w:drawing>
          <wp:anchor distT="0" distB="0" distL="114300" distR="114300" simplePos="0" relativeHeight="251667456" behindDoc="1" locked="0" layoutInCell="1" allowOverlap="1" wp14:anchorId="1B97E8C6" wp14:editId="2DC9AC6D">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4B28B423" w14:textId="3A0FF62F" w:rsidR="00AD4192" w:rsidRPr="00AD4192" w:rsidRDefault="00AD4192" w:rsidP="00DF6EE2">
      <w:pPr>
        <w:pStyle w:val="Heading1"/>
        <w:rPr>
          <w:bCs/>
          <w:sz w:val="40"/>
        </w:rPr>
      </w:pPr>
      <w:r w:rsidRPr="00AD4192">
        <w:t>Name of p</w:t>
      </w:r>
      <w:r w:rsidR="002F0E0D">
        <w:t>rogramme</w:t>
      </w:r>
      <w:r w:rsidR="004D3114">
        <w:t>:</w:t>
      </w:r>
      <w:r w:rsidR="00BF759B">
        <w:t xml:space="preserve"> </w:t>
      </w:r>
      <w:r w:rsidR="00396347">
        <w:t>Planning for s</w:t>
      </w:r>
      <w:r w:rsidR="00BF759B">
        <w:t>port</w:t>
      </w:r>
    </w:p>
    <w:p w14:paraId="7E7CA9F7" w14:textId="77777777" w:rsidR="00AD4192" w:rsidRPr="00AD4192" w:rsidRDefault="00AD4192" w:rsidP="002A5CBA">
      <w:pPr>
        <w:pStyle w:val="Heading2"/>
      </w:pPr>
      <w:r w:rsidRPr="00AD4192">
        <w:t>Introduction</w:t>
      </w:r>
    </w:p>
    <w:tbl>
      <w:tblPr>
        <w:tblStyle w:val="TableGrid"/>
        <w:tblW w:w="0" w:type="auto"/>
        <w:tblInd w:w="-34" w:type="dxa"/>
        <w:tblLook w:val="04A0" w:firstRow="1" w:lastRow="0" w:firstColumn="1" w:lastColumn="0" w:noHBand="0" w:noVBand="1"/>
      </w:tblPr>
      <w:tblGrid>
        <w:gridCol w:w="3962"/>
        <w:gridCol w:w="10129"/>
      </w:tblGrid>
      <w:tr w:rsidR="00AD4192" w:rsidRPr="00AD4192" w14:paraId="00BE6BD2" w14:textId="77777777" w:rsidTr="00791D2F">
        <w:tc>
          <w:tcPr>
            <w:tcW w:w="3962" w:type="dxa"/>
            <w:shd w:val="clear" w:color="auto" w:fill="B8CCE4" w:themeFill="accent1" w:themeFillTint="66"/>
          </w:tcPr>
          <w:p w14:paraId="5A50951A" w14:textId="77777777" w:rsidR="00AD4192" w:rsidRPr="00AD4192" w:rsidRDefault="00AD4192" w:rsidP="00DF6EE2">
            <w:pPr>
              <w:rPr>
                <w:b/>
              </w:rPr>
            </w:pPr>
            <w:r w:rsidRPr="00AD4192">
              <w:t>Lead officer</w:t>
            </w:r>
          </w:p>
        </w:tc>
        <w:tc>
          <w:tcPr>
            <w:tcW w:w="10129" w:type="dxa"/>
          </w:tcPr>
          <w:p w14:paraId="6074ED3F" w14:textId="77777777" w:rsidR="00AD4192" w:rsidRPr="00AD4192" w:rsidRDefault="00AD4192" w:rsidP="002A5CBA"/>
        </w:tc>
      </w:tr>
      <w:tr w:rsidR="00AD4192" w:rsidRPr="00AD4192" w14:paraId="664E5FA2" w14:textId="77777777" w:rsidTr="00791D2F">
        <w:tc>
          <w:tcPr>
            <w:tcW w:w="3962" w:type="dxa"/>
            <w:shd w:val="clear" w:color="auto" w:fill="B8CCE4" w:themeFill="accent1" w:themeFillTint="66"/>
          </w:tcPr>
          <w:p w14:paraId="243B1A47" w14:textId="77777777" w:rsidR="00AD4192" w:rsidRPr="00AD4192" w:rsidRDefault="00AD4192" w:rsidP="00DF6EE2">
            <w:pPr>
              <w:rPr>
                <w:b/>
              </w:rPr>
            </w:pPr>
            <w:r w:rsidRPr="00AD4192">
              <w:t>Others involved in the assessment</w:t>
            </w:r>
          </w:p>
        </w:tc>
        <w:tc>
          <w:tcPr>
            <w:tcW w:w="10129" w:type="dxa"/>
          </w:tcPr>
          <w:p w14:paraId="0A6BD81C" w14:textId="71FF257F" w:rsidR="00AD4192" w:rsidRPr="00AD4192" w:rsidRDefault="00BF759B" w:rsidP="00A0534C">
            <w:r>
              <w:t>Shir</w:t>
            </w:r>
            <w:r w:rsidR="00A0534C">
              <w:t>le</w:t>
            </w:r>
            <w:r>
              <w:t>y Campbell, Chris Robison, Penelope Peacock</w:t>
            </w:r>
            <w:r w:rsidR="00A0534C">
              <w:t>, Michelle Borland, Patricia Horton</w:t>
            </w:r>
          </w:p>
        </w:tc>
      </w:tr>
      <w:tr w:rsidR="00AD4192" w:rsidRPr="00AD4192" w14:paraId="1E187D27" w14:textId="77777777" w:rsidTr="00791D2F">
        <w:tc>
          <w:tcPr>
            <w:tcW w:w="3962" w:type="dxa"/>
            <w:shd w:val="clear" w:color="auto" w:fill="B8CCE4" w:themeFill="accent1" w:themeFillTint="66"/>
          </w:tcPr>
          <w:p w14:paraId="67B7A78C" w14:textId="77777777" w:rsidR="00AD4192" w:rsidRPr="00AD4192" w:rsidRDefault="00AD4192" w:rsidP="00DF6EE2">
            <w:pPr>
              <w:rPr>
                <w:b/>
              </w:rPr>
            </w:pPr>
            <w:r w:rsidRPr="00AD4192">
              <w:t>Date(s) of assessment</w:t>
            </w:r>
          </w:p>
        </w:tc>
        <w:tc>
          <w:tcPr>
            <w:tcW w:w="10129" w:type="dxa"/>
          </w:tcPr>
          <w:p w14:paraId="0BA3985A" w14:textId="0E61F7E2" w:rsidR="00AD4192" w:rsidRPr="00AD4192" w:rsidRDefault="00A0534C" w:rsidP="002A5CBA">
            <w:r>
              <w:t>25/10/2016</w:t>
            </w:r>
          </w:p>
        </w:tc>
      </w:tr>
    </w:tbl>
    <w:p w14:paraId="2C860D72" w14:textId="75F1B96B" w:rsidR="00AD4192" w:rsidRPr="00AD4192" w:rsidRDefault="00AD4192" w:rsidP="002A5CBA">
      <w:pPr>
        <w:pStyle w:val="Heading2"/>
      </w:pPr>
      <w:r w:rsidRPr="00AD4192">
        <w:t>Description of policy</w:t>
      </w:r>
    </w:p>
    <w:tbl>
      <w:tblPr>
        <w:tblStyle w:val="TableGrid"/>
        <w:tblW w:w="0" w:type="auto"/>
        <w:tblInd w:w="-34" w:type="dxa"/>
        <w:tblLook w:val="04A0" w:firstRow="1" w:lastRow="0" w:firstColumn="1" w:lastColumn="0" w:noHBand="0" w:noVBand="1"/>
      </w:tblPr>
      <w:tblGrid>
        <w:gridCol w:w="3962"/>
        <w:gridCol w:w="10129"/>
      </w:tblGrid>
      <w:tr w:rsidR="00AD4192" w:rsidRPr="00AD4192" w14:paraId="7F969DEF" w14:textId="77777777" w:rsidTr="00BF759B">
        <w:tc>
          <w:tcPr>
            <w:tcW w:w="3962" w:type="dxa"/>
            <w:shd w:val="clear" w:color="auto" w:fill="B8CCE4" w:themeFill="accent1" w:themeFillTint="66"/>
          </w:tcPr>
          <w:p w14:paraId="2DBEA4CF" w14:textId="7FF1654F" w:rsidR="00AD4192" w:rsidRPr="00AD4192" w:rsidRDefault="00DF6EE2" w:rsidP="00DF6EE2">
            <w:pPr>
              <w:rPr>
                <w:b/>
              </w:rPr>
            </w:pPr>
            <w:r>
              <w:t>Background</w:t>
            </w:r>
          </w:p>
        </w:tc>
        <w:tc>
          <w:tcPr>
            <w:tcW w:w="10129" w:type="dxa"/>
          </w:tcPr>
          <w:p w14:paraId="05C55D3D" w14:textId="0449757E" w:rsidR="00AD4192" w:rsidRPr="002A5CBA" w:rsidRDefault="00A449A5" w:rsidP="0000155A">
            <w:r w:rsidRPr="00A449A5">
              <w:t>For</w:t>
            </w:r>
            <w:r w:rsidR="0000155A">
              <w:t xml:space="preserve"> four</w:t>
            </w:r>
            <w:r w:rsidRPr="00A449A5">
              <w:t xml:space="preserve"> years, </w:t>
            </w:r>
            <w:r w:rsidRPr="00A449A5">
              <w:rPr>
                <w:b/>
              </w:rPr>
              <w:t>sport</w:t>
            </w:r>
            <w:r>
              <w:t>scotland has been providing local and national partners, mainly local authori</w:t>
            </w:r>
            <w:r w:rsidR="0000155A">
              <w:t>ties, leisure trusts and Scotti</w:t>
            </w:r>
            <w:r>
              <w:t>sh governing bodies of sport (SGBs), with support with their strategic planning processes. The support generally includes the design and development of strategic planning processes as well as facilitation through these processes.</w:t>
            </w:r>
          </w:p>
        </w:tc>
      </w:tr>
      <w:tr w:rsidR="00BF759B" w:rsidRPr="00AD4192" w14:paraId="153B6F7D" w14:textId="77777777" w:rsidTr="00BF759B">
        <w:tc>
          <w:tcPr>
            <w:tcW w:w="3962" w:type="dxa"/>
            <w:shd w:val="clear" w:color="auto" w:fill="B8CCE4" w:themeFill="accent1" w:themeFillTint="66"/>
          </w:tcPr>
          <w:p w14:paraId="5035E38B" w14:textId="2C57208B" w:rsidR="00BF759B" w:rsidRPr="00AD4192" w:rsidRDefault="00BF759B" w:rsidP="00DF6EE2">
            <w:pPr>
              <w:rPr>
                <w:b/>
              </w:rPr>
            </w:pPr>
            <w:r>
              <w:t>Purpose and outcomes</w:t>
            </w:r>
          </w:p>
        </w:tc>
        <w:tc>
          <w:tcPr>
            <w:tcW w:w="10129" w:type="dxa"/>
          </w:tcPr>
          <w:p w14:paraId="4A2575D4" w14:textId="0B3053D1" w:rsidR="00BF759B" w:rsidRDefault="00BF759B" w:rsidP="00E84C64">
            <w:pPr>
              <w:rPr>
                <w:rFonts w:cs="Arial"/>
                <w:lang w:val="en-GB"/>
              </w:rPr>
            </w:pPr>
            <w:r w:rsidRPr="00BF759B">
              <w:rPr>
                <w:rFonts w:cs="Arial"/>
              </w:rPr>
              <w:t>This p</w:t>
            </w:r>
            <w:r w:rsidR="00F74127">
              <w:rPr>
                <w:rFonts w:cs="Arial"/>
              </w:rPr>
              <w:t xml:space="preserve">rogramme </w:t>
            </w:r>
            <w:r w:rsidRPr="00BF759B">
              <w:rPr>
                <w:rFonts w:cs="Arial"/>
              </w:rPr>
              <w:t xml:space="preserve">is designed to </w:t>
            </w:r>
            <w:r w:rsidR="00A0534C">
              <w:rPr>
                <w:rFonts w:cs="Arial"/>
              </w:rPr>
              <w:t>i</w:t>
            </w:r>
            <w:r w:rsidRPr="00BF759B">
              <w:rPr>
                <w:rFonts w:cs="Arial"/>
                <w:lang w:val="en-GB"/>
              </w:rPr>
              <w:t>mprov</w:t>
            </w:r>
            <w:r w:rsidR="00F74127">
              <w:rPr>
                <w:rFonts w:cs="Arial"/>
                <w:lang w:val="en-GB"/>
              </w:rPr>
              <w:t xml:space="preserve">e </w:t>
            </w:r>
            <w:r w:rsidRPr="00BF759B">
              <w:rPr>
                <w:rFonts w:cs="Arial"/>
                <w:lang w:val="en-GB"/>
              </w:rPr>
              <w:t>the provision of planning services</w:t>
            </w:r>
            <w:r w:rsidR="00DA6508">
              <w:rPr>
                <w:rFonts w:cs="Arial"/>
                <w:lang w:val="en-GB"/>
              </w:rPr>
              <w:t xml:space="preserve"> from </w:t>
            </w:r>
            <w:r w:rsidR="00DA6508" w:rsidRPr="00DA6508">
              <w:rPr>
                <w:rFonts w:cs="Arial"/>
                <w:b/>
                <w:lang w:val="en-GB"/>
              </w:rPr>
              <w:t>sport</w:t>
            </w:r>
            <w:r w:rsidR="00DA6508">
              <w:rPr>
                <w:rFonts w:cs="Arial"/>
                <w:lang w:val="en-GB"/>
              </w:rPr>
              <w:t xml:space="preserve">scotland to </w:t>
            </w:r>
            <w:r w:rsidRPr="00BF759B">
              <w:rPr>
                <w:rFonts w:cs="Arial"/>
                <w:lang w:val="en-GB"/>
              </w:rPr>
              <w:t>the wider sports sector</w:t>
            </w:r>
            <w:r w:rsidR="00A449A5">
              <w:rPr>
                <w:rFonts w:cs="Arial"/>
                <w:lang w:val="en-GB"/>
              </w:rPr>
              <w:t xml:space="preserve"> and </w:t>
            </w:r>
            <w:r w:rsidR="00DA6508">
              <w:rPr>
                <w:rFonts w:cs="Arial"/>
                <w:lang w:val="en-GB"/>
              </w:rPr>
              <w:t>add</w:t>
            </w:r>
            <w:r w:rsidR="00A449A5">
              <w:rPr>
                <w:rFonts w:cs="Arial"/>
                <w:lang w:val="en-GB"/>
              </w:rPr>
              <w:t xml:space="preserve"> </w:t>
            </w:r>
            <w:r w:rsidR="00DA6508">
              <w:rPr>
                <w:rFonts w:cs="Arial"/>
                <w:lang w:val="en-GB"/>
              </w:rPr>
              <w:t xml:space="preserve">value to local and national partners’ </w:t>
            </w:r>
            <w:r w:rsidRPr="00BF759B">
              <w:rPr>
                <w:rFonts w:cs="Arial"/>
                <w:lang w:val="en-GB"/>
              </w:rPr>
              <w:t xml:space="preserve">outcomes and priorities for sport. </w:t>
            </w:r>
            <w:r w:rsidR="002F0E0D">
              <w:rPr>
                <w:rFonts w:cs="Arial"/>
                <w:lang w:val="en-GB"/>
              </w:rPr>
              <w:t>It</w:t>
            </w:r>
            <w:r w:rsidR="00A449A5">
              <w:rPr>
                <w:rFonts w:cs="Arial"/>
                <w:lang w:val="en-GB"/>
              </w:rPr>
              <w:t xml:space="preserve"> </w:t>
            </w:r>
            <w:r w:rsidR="00DA6508">
              <w:rPr>
                <w:rFonts w:cs="Arial"/>
                <w:lang w:val="en-GB"/>
              </w:rPr>
              <w:t>a</w:t>
            </w:r>
            <w:r w:rsidR="002F0E0D">
              <w:rPr>
                <w:rFonts w:cs="Arial"/>
                <w:lang w:val="en-GB"/>
              </w:rPr>
              <w:t xml:space="preserve">ims to enable and encourage </w:t>
            </w:r>
            <w:r w:rsidRPr="00BF759B">
              <w:rPr>
                <w:rFonts w:cs="Arial"/>
                <w:lang w:val="en-GB"/>
              </w:rPr>
              <w:t xml:space="preserve">people across sport to use information and data to help them plan more effectively. </w:t>
            </w:r>
          </w:p>
          <w:p w14:paraId="5D3F951B" w14:textId="062BFE5C" w:rsidR="00396347" w:rsidRPr="00396347" w:rsidRDefault="00396347" w:rsidP="00396347">
            <w:pPr>
              <w:pStyle w:val="BodyText1"/>
              <w:rPr>
                <w:lang w:val="en-GB"/>
              </w:rPr>
            </w:pPr>
            <w:r>
              <w:rPr>
                <w:lang w:val="en-GB"/>
              </w:rPr>
              <w:t>It includes</w:t>
            </w:r>
            <w:r w:rsidR="00B749EC">
              <w:rPr>
                <w:lang w:val="en-GB"/>
              </w:rPr>
              <w:t xml:space="preserve"> the following key </w:t>
            </w:r>
            <w:r w:rsidR="004C584A">
              <w:rPr>
                <w:lang w:val="en-GB"/>
              </w:rPr>
              <w:t>areas</w:t>
            </w:r>
            <w:r>
              <w:rPr>
                <w:lang w:val="en-GB"/>
              </w:rPr>
              <w:t>:</w:t>
            </w:r>
          </w:p>
          <w:p w14:paraId="179D48A4" w14:textId="479E2A7E" w:rsidR="005C50BE" w:rsidRPr="005C50BE" w:rsidRDefault="007B35CD" w:rsidP="005C50BE">
            <w:pPr>
              <w:pStyle w:val="BodyText1"/>
              <w:numPr>
                <w:ilvl w:val="0"/>
                <w:numId w:val="34"/>
              </w:numPr>
              <w:rPr>
                <w:lang w:val="en-GB"/>
              </w:rPr>
            </w:pPr>
            <w:r w:rsidRPr="004C584A">
              <w:rPr>
                <w:b/>
                <w:lang w:val="en-GB"/>
              </w:rPr>
              <w:lastRenderedPageBreak/>
              <w:t xml:space="preserve">Identify </w:t>
            </w:r>
            <w:r w:rsidR="0027241E" w:rsidRPr="004C584A">
              <w:rPr>
                <w:b/>
                <w:lang w:val="en-GB"/>
              </w:rPr>
              <w:t>which partners require support and when</w:t>
            </w:r>
            <w:r w:rsidR="005C50BE" w:rsidRPr="004C584A">
              <w:rPr>
                <w:b/>
                <w:lang w:val="en-GB"/>
              </w:rPr>
              <w:t>:</w:t>
            </w:r>
            <w:r w:rsidR="005C50BE" w:rsidRPr="005C50BE">
              <w:rPr>
                <w:lang w:val="en-GB"/>
              </w:rPr>
              <w:t xml:space="preserve"> Look</w:t>
            </w:r>
            <w:r w:rsidR="00837EC5">
              <w:rPr>
                <w:lang w:val="en-GB"/>
              </w:rPr>
              <w:t xml:space="preserve"> </w:t>
            </w:r>
            <w:r w:rsidR="005C50BE" w:rsidRPr="005C50BE">
              <w:rPr>
                <w:lang w:val="en-GB"/>
              </w:rPr>
              <w:t>at the timelines of strategic planning cycles for local partners and SGBs, establish</w:t>
            </w:r>
            <w:r w:rsidR="00837EC5">
              <w:rPr>
                <w:lang w:val="en-GB"/>
              </w:rPr>
              <w:t xml:space="preserve"> </w:t>
            </w:r>
            <w:r w:rsidR="005C50BE" w:rsidRPr="005C50BE">
              <w:rPr>
                <w:lang w:val="en-GB"/>
              </w:rPr>
              <w:t xml:space="preserve">which partners might require </w:t>
            </w:r>
            <w:r w:rsidR="005C50BE">
              <w:rPr>
                <w:lang w:val="en-GB"/>
              </w:rPr>
              <w:t xml:space="preserve">strategic planning support </w:t>
            </w:r>
            <w:r w:rsidR="005C50BE" w:rsidRPr="005C50BE">
              <w:rPr>
                <w:lang w:val="en-GB"/>
              </w:rPr>
              <w:t xml:space="preserve">and </w:t>
            </w:r>
            <w:r w:rsidR="005C50BE">
              <w:rPr>
                <w:lang w:val="en-GB"/>
              </w:rPr>
              <w:t>n</w:t>
            </w:r>
            <w:r w:rsidR="005C50BE" w:rsidRPr="005C50BE">
              <w:rPr>
                <w:lang w:val="en-GB"/>
              </w:rPr>
              <w:t>egotiat</w:t>
            </w:r>
            <w:r w:rsidR="00837EC5">
              <w:rPr>
                <w:lang w:val="en-GB"/>
              </w:rPr>
              <w:t xml:space="preserve">e </w:t>
            </w:r>
            <w:r w:rsidR="005C50BE" w:rsidRPr="005C50BE">
              <w:rPr>
                <w:lang w:val="en-GB"/>
              </w:rPr>
              <w:t xml:space="preserve">the provision of </w:t>
            </w:r>
            <w:r w:rsidR="005C50BE">
              <w:rPr>
                <w:lang w:val="en-GB"/>
              </w:rPr>
              <w:t>support.</w:t>
            </w:r>
          </w:p>
          <w:p w14:paraId="55A192BB" w14:textId="780BA211" w:rsidR="007B35CD" w:rsidRDefault="007B35CD" w:rsidP="005C50BE">
            <w:pPr>
              <w:pStyle w:val="BodyText1"/>
              <w:numPr>
                <w:ilvl w:val="0"/>
                <w:numId w:val="34"/>
              </w:numPr>
              <w:rPr>
                <w:lang w:val="en-GB"/>
              </w:rPr>
            </w:pPr>
            <w:r w:rsidRPr="004C584A">
              <w:rPr>
                <w:b/>
                <w:lang w:val="en-GB"/>
              </w:rPr>
              <w:t>Political context and engagement</w:t>
            </w:r>
            <w:r w:rsidR="005C50BE" w:rsidRPr="004C584A">
              <w:rPr>
                <w:b/>
                <w:lang w:val="en-GB"/>
              </w:rPr>
              <w:t>:</w:t>
            </w:r>
            <w:r w:rsidR="005C50BE">
              <w:rPr>
                <w:lang w:val="en-GB"/>
              </w:rPr>
              <w:t xml:space="preserve"> Provide </w:t>
            </w:r>
            <w:r w:rsidR="005C50BE" w:rsidRPr="005C50BE">
              <w:rPr>
                <w:lang w:val="en-GB"/>
              </w:rPr>
              <w:t>support, advice and guidance in relation to engagement with local politicians and the impact of local and national politics on sport</w:t>
            </w:r>
            <w:r w:rsidR="005C50BE">
              <w:rPr>
                <w:lang w:val="en-GB"/>
              </w:rPr>
              <w:t>-</w:t>
            </w:r>
            <w:r w:rsidR="005C50BE" w:rsidRPr="005C50BE">
              <w:rPr>
                <w:lang w:val="en-GB"/>
              </w:rPr>
              <w:t>related strategies.</w:t>
            </w:r>
          </w:p>
          <w:p w14:paraId="75EEB2C2" w14:textId="087F6454" w:rsidR="001D3915" w:rsidRPr="00D00211" w:rsidRDefault="005C50BE" w:rsidP="00D00211">
            <w:pPr>
              <w:pStyle w:val="BodyText1"/>
              <w:numPr>
                <w:ilvl w:val="0"/>
                <w:numId w:val="34"/>
              </w:numPr>
              <w:rPr>
                <w:lang w:val="en-GB"/>
              </w:rPr>
            </w:pPr>
            <w:r w:rsidRPr="008134E4">
              <w:rPr>
                <w:b/>
                <w:lang w:val="en-GB"/>
              </w:rPr>
              <w:t xml:space="preserve">Planning tools - </w:t>
            </w:r>
            <w:r w:rsidR="00B749EC" w:rsidRPr="008134E4">
              <w:rPr>
                <w:b/>
                <w:lang w:val="en-GB"/>
              </w:rPr>
              <w:t xml:space="preserve">Develop, disseminate and </w:t>
            </w:r>
            <w:r w:rsidRPr="008134E4">
              <w:rPr>
                <w:b/>
                <w:lang w:val="en-GB"/>
              </w:rPr>
              <w:t>train:</w:t>
            </w:r>
            <w:r w:rsidR="008134E4" w:rsidRPr="008134E4">
              <w:rPr>
                <w:lang w:val="en-GB"/>
              </w:rPr>
              <w:t xml:space="preserve"> </w:t>
            </w:r>
            <w:r w:rsidR="001D3915">
              <w:t xml:space="preserve">MySport has been developed to store data on programmes across </w:t>
            </w:r>
            <w:r w:rsidR="001D3915" w:rsidRPr="008134E4">
              <w:rPr>
                <w:b/>
                <w:bCs/>
              </w:rPr>
              <w:t>sport</w:t>
            </w:r>
            <w:r w:rsidR="001D3915">
              <w:t>scotland including club data, information on facilities and funding applications.  It links with the ‘Path</w:t>
            </w:r>
            <w:r w:rsidR="008134E4">
              <w:t xml:space="preserve">way’ business intelligence tool which </w:t>
            </w:r>
            <w:r w:rsidR="001D3915">
              <w:t>is an interactive map designed to support operational planning, presenting information on a school, club and facility level.</w:t>
            </w:r>
            <w:r w:rsidR="00D00211">
              <w:t xml:space="preserve">  The s</w:t>
            </w:r>
            <w:r w:rsidR="00D00211" w:rsidRPr="007D6CEC">
              <w:rPr>
                <w:lang w:val="en-GB"/>
              </w:rPr>
              <w:t>trategic planning toolkit and guidance</w:t>
            </w:r>
            <w:r w:rsidR="00D00211">
              <w:rPr>
                <w:lang w:val="en-GB"/>
              </w:rPr>
              <w:t xml:space="preserve"> will provide staff leading the development of strategic plans for sport with partners with tools and clear guidance to ensure a consistent approach to the application of the strategic planning framework</w:t>
            </w:r>
            <w:r w:rsidR="002A1FCF">
              <w:rPr>
                <w:lang w:val="en-GB"/>
              </w:rPr>
              <w:t>.</w:t>
            </w:r>
          </w:p>
          <w:p w14:paraId="2238818E" w14:textId="3785B053" w:rsidR="00F7292C" w:rsidRDefault="00F7292C" w:rsidP="00837EC5">
            <w:pPr>
              <w:pStyle w:val="BodyText1"/>
              <w:numPr>
                <w:ilvl w:val="0"/>
                <w:numId w:val="34"/>
              </w:numPr>
              <w:rPr>
                <w:lang w:val="en-GB"/>
              </w:rPr>
            </w:pPr>
            <w:r w:rsidRPr="00837EC5">
              <w:rPr>
                <w:b/>
                <w:lang w:val="en-GB"/>
              </w:rPr>
              <w:t>Staff training for strategic planning support</w:t>
            </w:r>
            <w:r w:rsidR="00837EC5" w:rsidRPr="00837EC5">
              <w:rPr>
                <w:b/>
                <w:lang w:val="en-GB"/>
              </w:rPr>
              <w:t>:</w:t>
            </w:r>
            <w:r w:rsidR="00837EC5">
              <w:rPr>
                <w:lang w:val="en-GB"/>
              </w:rPr>
              <w:t xml:space="preserve"> </w:t>
            </w:r>
            <w:r w:rsidR="00837EC5" w:rsidRPr="00837EC5">
              <w:rPr>
                <w:lang w:val="en-GB"/>
              </w:rPr>
              <w:t>Identify the needs of staff in relation to strategic planning support and provide necessary training.</w:t>
            </w:r>
          </w:p>
          <w:p w14:paraId="05B46308" w14:textId="40B23A09" w:rsidR="00F7292C" w:rsidRDefault="007D6CEC" w:rsidP="007D6CEC">
            <w:pPr>
              <w:pStyle w:val="BodyText1"/>
              <w:numPr>
                <w:ilvl w:val="0"/>
                <w:numId w:val="34"/>
              </w:numPr>
              <w:rPr>
                <w:lang w:val="en-GB"/>
              </w:rPr>
            </w:pPr>
            <w:r w:rsidRPr="000B44F5">
              <w:rPr>
                <w:b/>
                <w:lang w:val="en-GB"/>
              </w:rPr>
              <w:t>Delivery of strategic planning support to partners</w:t>
            </w:r>
            <w:r w:rsidR="00855458" w:rsidRPr="000B44F5">
              <w:rPr>
                <w:b/>
                <w:lang w:val="en-GB"/>
              </w:rPr>
              <w:t>:</w:t>
            </w:r>
            <w:r w:rsidR="00855458">
              <w:rPr>
                <w:lang w:val="en-GB"/>
              </w:rPr>
              <w:t xml:space="preserve"> Identified staff </w:t>
            </w:r>
            <w:r w:rsidR="004F4CE7">
              <w:rPr>
                <w:lang w:val="en-GB"/>
              </w:rPr>
              <w:t>to l</w:t>
            </w:r>
            <w:r w:rsidR="00855458">
              <w:rPr>
                <w:lang w:val="en-GB"/>
              </w:rPr>
              <w:t xml:space="preserve">ead the </w:t>
            </w:r>
            <w:r w:rsidR="00B405F0">
              <w:rPr>
                <w:lang w:val="en-GB"/>
              </w:rPr>
              <w:t xml:space="preserve">delivery of strategic planning services to local and national partners, applying the </w:t>
            </w:r>
            <w:r w:rsidR="00855458">
              <w:rPr>
                <w:lang w:val="en-GB"/>
              </w:rPr>
              <w:t>strategic planning toolkit and guidance</w:t>
            </w:r>
            <w:r w:rsidR="00B405F0">
              <w:rPr>
                <w:lang w:val="en-GB"/>
              </w:rPr>
              <w:t xml:space="preserve"> as well as the business intelligence tools available.</w:t>
            </w:r>
            <w:r w:rsidR="00855458">
              <w:rPr>
                <w:lang w:val="en-GB"/>
              </w:rPr>
              <w:t xml:space="preserve"> </w:t>
            </w:r>
          </w:p>
          <w:p w14:paraId="3E671FCA" w14:textId="12FA4024" w:rsidR="00BF759B" w:rsidRPr="00F7292C" w:rsidRDefault="00F7292C" w:rsidP="000B44F5">
            <w:pPr>
              <w:pStyle w:val="BodyText1"/>
              <w:numPr>
                <w:ilvl w:val="0"/>
                <w:numId w:val="34"/>
              </w:numPr>
              <w:rPr>
                <w:lang w:val="en-GB"/>
              </w:rPr>
            </w:pPr>
            <w:r w:rsidRPr="00E9614D">
              <w:rPr>
                <w:b/>
                <w:lang w:val="en-GB"/>
              </w:rPr>
              <w:t>Evaluate process and impact of strategic planning support to partners</w:t>
            </w:r>
            <w:r w:rsidR="00E9614D" w:rsidRPr="00E9614D">
              <w:rPr>
                <w:b/>
                <w:lang w:val="en-GB"/>
              </w:rPr>
              <w:t>:</w:t>
            </w:r>
            <w:r w:rsidR="00E9614D">
              <w:rPr>
                <w:lang w:val="en-GB"/>
              </w:rPr>
              <w:t xml:space="preserve"> </w:t>
            </w:r>
            <w:r w:rsidR="000B44F5">
              <w:rPr>
                <w:lang w:val="en-GB"/>
              </w:rPr>
              <w:t xml:space="preserve">Develop </w:t>
            </w:r>
            <w:r w:rsidR="00E9614D" w:rsidRPr="00E9614D">
              <w:rPr>
                <w:lang w:val="en-GB"/>
              </w:rPr>
              <w:t>an evaluation process that draws from the feedback of local partners, SGBs and the partnership managers. Use the feedback to evaluate the programme and make improvements.</w:t>
            </w:r>
          </w:p>
        </w:tc>
      </w:tr>
      <w:tr w:rsidR="00BF759B" w:rsidRPr="00AD4192" w14:paraId="0DD1229B" w14:textId="77777777" w:rsidTr="00BF759B">
        <w:tc>
          <w:tcPr>
            <w:tcW w:w="3962" w:type="dxa"/>
            <w:shd w:val="clear" w:color="auto" w:fill="B8CCE4" w:themeFill="accent1" w:themeFillTint="66"/>
          </w:tcPr>
          <w:p w14:paraId="2430BF7D" w14:textId="0AC9A5B7" w:rsidR="00BF759B" w:rsidRPr="00AD4192" w:rsidRDefault="00BF759B" w:rsidP="00DF6EE2">
            <w:pPr>
              <w:rPr>
                <w:b/>
              </w:rPr>
            </w:pPr>
            <w:r>
              <w:lastRenderedPageBreak/>
              <w:t xml:space="preserve">How it links to </w:t>
            </w:r>
            <w:r w:rsidRPr="00D63F6B">
              <w:rPr>
                <w:b/>
              </w:rPr>
              <w:t>sport</w:t>
            </w:r>
            <w:r>
              <w:t>scotland corporate and business plans</w:t>
            </w:r>
          </w:p>
        </w:tc>
        <w:tc>
          <w:tcPr>
            <w:tcW w:w="10129" w:type="dxa"/>
          </w:tcPr>
          <w:p w14:paraId="2679B0E8" w14:textId="0FDE4402" w:rsidR="00D63F6B" w:rsidRDefault="00396347" w:rsidP="00D63F6B">
            <w:r w:rsidRPr="00396347">
              <w:rPr>
                <w:b/>
                <w:i/>
              </w:rPr>
              <w:t>sport</w:t>
            </w:r>
            <w:r>
              <w:rPr>
                <w:i/>
              </w:rPr>
              <w:t>scotland c</w:t>
            </w:r>
            <w:r w:rsidR="00D63F6B" w:rsidRPr="00D63F6B">
              <w:rPr>
                <w:i/>
              </w:rPr>
              <w:t>ore functions</w:t>
            </w:r>
            <w:r w:rsidR="00D63F6B">
              <w:rPr>
                <w:i/>
              </w:rPr>
              <w:t xml:space="preserve">: </w:t>
            </w:r>
            <w:r w:rsidR="00D63F6B">
              <w:t xml:space="preserve">This programme contributes to </w:t>
            </w:r>
            <w:r w:rsidR="00D63F6B" w:rsidRPr="00D63F6B">
              <w:rPr>
                <w:b/>
              </w:rPr>
              <w:t>sport</w:t>
            </w:r>
            <w:r w:rsidR="00D63F6B">
              <w:t>scotland’s core function of leading, supporting and coordinating the key providers involved in Scottish sport. Indirectly, if key providers involved in Scottish sport have good strategic plans and make good business decisions they are more likely to deliver and have an impact on the outcomes for people in Scotland.</w:t>
            </w:r>
          </w:p>
          <w:p w14:paraId="25846A9B" w14:textId="620E315C" w:rsidR="00D63F6B" w:rsidRDefault="00D63F6B" w:rsidP="00D63F6B">
            <w:r w:rsidRPr="00D63F6B">
              <w:rPr>
                <w:i/>
              </w:rPr>
              <w:t>Maximising and aligning resources</w:t>
            </w:r>
            <w:r>
              <w:rPr>
                <w:i/>
              </w:rPr>
              <w:t xml:space="preserve">: </w:t>
            </w:r>
            <w:r>
              <w:t xml:space="preserve">This programme will develop the expertise of </w:t>
            </w:r>
            <w:r w:rsidRPr="00D63F6B">
              <w:rPr>
                <w:b/>
              </w:rPr>
              <w:t>sport</w:t>
            </w:r>
            <w:r>
              <w:t>scotland staff in relation to the provision of strategic planning services. It will also provide information to the system to support improved decision-making and continuous improvement.</w:t>
            </w:r>
          </w:p>
          <w:p w14:paraId="63FA8A3B" w14:textId="55887667" w:rsidR="00D63F6B" w:rsidRPr="00D63F6B" w:rsidRDefault="00D63F6B" w:rsidP="00D63F6B">
            <w:pPr>
              <w:rPr>
                <w:i/>
              </w:rPr>
            </w:pPr>
            <w:r w:rsidRPr="00D63F6B">
              <w:rPr>
                <w:i/>
              </w:rPr>
              <w:lastRenderedPageBreak/>
              <w:t>Priorities for improvement</w:t>
            </w:r>
            <w:r>
              <w:rPr>
                <w:i/>
              </w:rPr>
              <w:t>:</w:t>
            </w:r>
            <w:r w:rsidRPr="00D63F6B">
              <w:rPr>
                <w:i/>
              </w:rPr>
              <w:t xml:space="preserve"> </w:t>
            </w:r>
          </w:p>
          <w:p w14:paraId="1D95F60B" w14:textId="6FCE7011" w:rsidR="00D63F6B" w:rsidRDefault="00D63F6B" w:rsidP="00D63F6B">
            <w:pPr>
              <w:pStyle w:val="ListParagraph"/>
              <w:numPr>
                <w:ilvl w:val="0"/>
                <w:numId w:val="35"/>
              </w:numPr>
            </w:pPr>
            <w:r w:rsidRPr="00D63F6B">
              <w:rPr>
                <w:i/>
              </w:rPr>
              <w:t>Collaboration and impact</w:t>
            </w:r>
            <w:r>
              <w:rPr>
                <w:i/>
              </w:rPr>
              <w:t xml:space="preserve">: </w:t>
            </w:r>
            <w:r w:rsidRPr="00D63F6B">
              <w:t xml:space="preserve">This programme will </w:t>
            </w:r>
            <w:r>
              <w:t xml:space="preserve">improve the quality of our collaboration with partners on strategic planning for sport. It will also support our partners to acknowledge the existence of a wider system for sport, using business intelligence from schools, clubs and community environments. This should support the impact measure: </w:t>
            </w:r>
            <w:r w:rsidRPr="00D63F6B">
              <w:rPr>
                <w:i/>
              </w:rPr>
              <w:t xml:space="preserve">We </w:t>
            </w:r>
            <w:r w:rsidR="00B9616D" w:rsidRPr="00D63F6B">
              <w:rPr>
                <w:i/>
              </w:rPr>
              <w:t>will</w:t>
            </w:r>
            <w:r w:rsidRPr="00D63F6B">
              <w:rPr>
                <w:i/>
              </w:rPr>
              <w:t xml:space="preserve"> have partners reporting positively th</w:t>
            </w:r>
            <w:r w:rsidR="00D00211">
              <w:rPr>
                <w:i/>
              </w:rPr>
              <w:t>at</w:t>
            </w:r>
            <w:r w:rsidRPr="00D63F6B">
              <w:rPr>
                <w:i/>
              </w:rPr>
              <w:t xml:space="preserve"> </w:t>
            </w:r>
            <w:r w:rsidRPr="00D63F6B">
              <w:rPr>
                <w:b/>
                <w:i/>
              </w:rPr>
              <w:t>sport</w:t>
            </w:r>
            <w:r w:rsidRPr="00D63F6B">
              <w:rPr>
                <w:i/>
              </w:rPr>
              <w:t>scotland has helped them understand the sporting system and work together to enhance it.</w:t>
            </w:r>
          </w:p>
          <w:p w14:paraId="1D0CBA19" w14:textId="2493B6F0" w:rsidR="00D63F6B" w:rsidRDefault="00D63F6B" w:rsidP="00D63F6B">
            <w:pPr>
              <w:pStyle w:val="ListParagraph"/>
              <w:numPr>
                <w:ilvl w:val="0"/>
                <w:numId w:val="35"/>
              </w:numPr>
            </w:pPr>
            <w:r w:rsidRPr="00D63F6B">
              <w:rPr>
                <w:i/>
              </w:rPr>
              <w:t xml:space="preserve">People </w:t>
            </w:r>
            <w:r>
              <w:rPr>
                <w:i/>
              </w:rPr>
              <w:t xml:space="preserve">development: </w:t>
            </w:r>
            <w:r>
              <w:t xml:space="preserve">This programme will develop the skills, knowledge and behaviours of </w:t>
            </w:r>
            <w:r w:rsidRPr="00D63F6B">
              <w:rPr>
                <w:b/>
              </w:rPr>
              <w:t>sport</w:t>
            </w:r>
            <w:r>
              <w:t xml:space="preserve">scotland staff and of staff working in planning and decision making roles </w:t>
            </w:r>
            <w:r w:rsidR="00396347">
              <w:t>with</w:t>
            </w:r>
            <w:r>
              <w:t>in local partners and SGBs.</w:t>
            </w:r>
          </w:p>
          <w:p w14:paraId="3B0B3DAF" w14:textId="02CC8C80" w:rsidR="00D63F6B" w:rsidRDefault="00D63F6B" w:rsidP="00D63F6B">
            <w:pPr>
              <w:pStyle w:val="ListParagraph"/>
              <w:numPr>
                <w:ilvl w:val="0"/>
                <w:numId w:val="35"/>
              </w:numPr>
            </w:pPr>
            <w:r w:rsidRPr="00D63F6B">
              <w:rPr>
                <w:i/>
              </w:rPr>
              <w:t>Equalities and Inclusion</w:t>
            </w:r>
            <w:r>
              <w:rPr>
                <w:i/>
              </w:rPr>
              <w:t xml:space="preserve">: </w:t>
            </w:r>
            <w:r w:rsidRPr="00D63F6B">
              <w:t xml:space="preserve">This programme will </w:t>
            </w:r>
            <w:r>
              <w:t>improve planning and the use of business intelligence, which will lead to greater opportunities to analyse under representation and to focus and prioritise resources to where the needs are greatest.</w:t>
            </w:r>
          </w:p>
          <w:p w14:paraId="7D2EF746" w14:textId="6E57D820" w:rsidR="00BF759B" w:rsidRPr="007B35CD" w:rsidRDefault="00D63F6B" w:rsidP="00D63F6B">
            <w:r>
              <w:t xml:space="preserve">This programme sits within the partnerships portfolio within the </w:t>
            </w:r>
            <w:r w:rsidR="007B35CD" w:rsidRPr="007B35CD">
              <w:t>2015-17 business plan.</w:t>
            </w:r>
          </w:p>
        </w:tc>
      </w:tr>
      <w:tr w:rsidR="00BF759B" w:rsidRPr="00AD4192" w14:paraId="03E03526" w14:textId="77777777" w:rsidTr="00BF759B">
        <w:tc>
          <w:tcPr>
            <w:tcW w:w="3962" w:type="dxa"/>
            <w:shd w:val="clear" w:color="auto" w:fill="B8CCE4" w:themeFill="accent1" w:themeFillTint="66"/>
          </w:tcPr>
          <w:p w14:paraId="24409727" w14:textId="4B639A97" w:rsidR="00BF759B" w:rsidRDefault="00BF759B" w:rsidP="00DF6EE2">
            <w:r>
              <w:lastRenderedPageBreak/>
              <w:t>How we intend to implement the policy</w:t>
            </w:r>
          </w:p>
        </w:tc>
        <w:tc>
          <w:tcPr>
            <w:tcW w:w="10129" w:type="dxa"/>
          </w:tcPr>
          <w:p w14:paraId="5CF37BC6" w14:textId="5DAE2F44" w:rsidR="00BF759B" w:rsidRPr="00043937" w:rsidRDefault="00BF759B" w:rsidP="00D00211">
            <w:r w:rsidRPr="00043937">
              <w:t xml:space="preserve">This </w:t>
            </w:r>
            <w:r w:rsidR="00043937">
              <w:t xml:space="preserve">programme will be delivered by </w:t>
            </w:r>
            <w:r w:rsidRPr="00043937">
              <w:t>supporting and up</w:t>
            </w:r>
            <w:r w:rsidR="00043937">
              <w:t>-</w:t>
            </w:r>
            <w:r w:rsidRPr="00043937">
              <w:t>skilling</w:t>
            </w:r>
            <w:r w:rsidR="00043937">
              <w:t xml:space="preserve"> </w:t>
            </w:r>
            <w:r w:rsidR="00043937" w:rsidRPr="00043937">
              <w:rPr>
                <w:b/>
              </w:rPr>
              <w:t>sport</w:t>
            </w:r>
            <w:r w:rsidR="00043937">
              <w:t xml:space="preserve">scotland staff so they can support local and national partners with the design and development of </w:t>
            </w:r>
            <w:r w:rsidRPr="00043937">
              <w:t>their strategic planning process</w:t>
            </w:r>
            <w:r w:rsidR="00043937">
              <w:t>es</w:t>
            </w:r>
            <w:r w:rsidRPr="00043937">
              <w:t>.</w:t>
            </w:r>
            <w:r w:rsidR="00CF6A19">
              <w:t xml:space="preserve">  We are delivering research workshops to </w:t>
            </w:r>
            <w:r w:rsidR="00CF6A19" w:rsidRPr="008134E4">
              <w:rPr>
                <w:lang w:val="en-GB"/>
              </w:rPr>
              <w:t xml:space="preserve">develop the knowledge, skills and confidence of staff and partners to use data and </w:t>
            </w:r>
            <w:r w:rsidR="00CF6A19" w:rsidRPr="00D00211">
              <w:rPr>
                <w:b/>
                <w:lang w:val="en-GB"/>
              </w:rPr>
              <w:t>sport</w:t>
            </w:r>
            <w:r w:rsidR="00CF6A19" w:rsidRPr="008134E4">
              <w:rPr>
                <w:lang w:val="en-GB"/>
              </w:rPr>
              <w:t xml:space="preserve">scotland’s business intelligence tool </w:t>
            </w:r>
            <w:r w:rsidR="00CF6A19" w:rsidRPr="00D00211">
              <w:rPr>
                <w:i/>
                <w:lang w:val="en-GB"/>
              </w:rPr>
              <w:t>Pathway</w:t>
            </w:r>
            <w:r w:rsidR="00CF6A19" w:rsidRPr="008134E4">
              <w:rPr>
                <w:lang w:val="en-GB"/>
              </w:rPr>
              <w:t xml:space="preserve"> to plan effectively and encourage continuous improvement</w:t>
            </w:r>
            <w:r w:rsidR="00CF6A19">
              <w:rPr>
                <w:lang w:val="en-GB"/>
              </w:rPr>
              <w:t>.</w:t>
            </w:r>
          </w:p>
        </w:tc>
      </w:tr>
    </w:tbl>
    <w:p w14:paraId="644A0F52" w14:textId="6503DB05" w:rsidR="00AD4192" w:rsidRDefault="00AD4192" w:rsidP="00DF6EE2">
      <w:pPr>
        <w:pStyle w:val="Heading2"/>
      </w:pPr>
      <w:r w:rsidRPr="00AD4192">
        <w:t>Who policy</w:t>
      </w:r>
      <w:r w:rsidR="00C9765F">
        <w:t xml:space="preserve"> </w:t>
      </w:r>
      <w:r w:rsidRPr="00AD4192">
        <w:t>is likely to impact on and how</w:t>
      </w:r>
    </w:p>
    <w:tbl>
      <w:tblPr>
        <w:tblStyle w:val="TableGrid"/>
        <w:tblW w:w="0" w:type="auto"/>
        <w:tblInd w:w="-34" w:type="dxa"/>
        <w:tblLook w:val="04A0" w:firstRow="1" w:lastRow="0" w:firstColumn="1" w:lastColumn="0" w:noHBand="0" w:noVBand="1"/>
      </w:tblPr>
      <w:tblGrid>
        <w:gridCol w:w="3962"/>
        <w:gridCol w:w="10129"/>
      </w:tblGrid>
      <w:tr w:rsidR="00DF6EE2" w:rsidRPr="00AD4192" w14:paraId="41D59FC6" w14:textId="77777777" w:rsidTr="00C9765F">
        <w:tc>
          <w:tcPr>
            <w:tcW w:w="3962" w:type="dxa"/>
            <w:shd w:val="clear" w:color="auto" w:fill="B8CCE4" w:themeFill="accent1" w:themeFillTint="66"/>
          </w:tcPr>
          <w:p w14:paraId="38BBE9EC" w14:textId="7A684C09" w:rsidR="00DF6EE2" w:rsidRPr="00AD4192" w:rsidRDefault="00DF6EE2" w:rsidP="00D237EF">
            <w:pPr>
              <w:rPr>
                <w:b/>
              </w:rPr>
            </w:pPr>
            <w:r>
              <w:t>Who will the policy</w:t>
            </w:r>
            <w:r w:rsidR="00C9765F">
              <w:t xml:space="preserve"> </w:t>
            </w:r>
            <w:r>
              <w:t>benefit (i.e. who is the customer?)</w:t>
            </w:r>
            <w:r w:rsidR="00D237EF">
              <w:t xml:space="preserve"> If applicable, you should consider how </w:t>
            </w:r>
            <w:r w:rsidR="00D237EF" w:rsidRPr="00D237EF">
              <w:rPr>
                <w:b/>
              </w:rPr>
              <w:t>sport</w:t>
            </w:r>
            <w:r w:rsidR="00D237EF">
              <w:t>scotland’s investment is spent in the context of this policy.</w:t>
            </w:r>
          </w:p>
        </w:tc>
        <w:tc>
          <w:tcPr>
            <w:tcW w:w="10129" w:type="dxa"/>
          </w:tcPr>
          <w:p w14:paraId="7C6D4FFE" w14:textId="5A6D189B" w:rsidR="00043937" w:rsidRDefault="00043937" w:rsidP="002A5CBA">
            <w:r>
              <w:t xml:space="preserve">The key </w:t>
            </w:r>
            <w:r w:rsidR="00445C2A">
              <w:t>customers</w:t>
            </w:r>
            <w:r>
              <w:t xml:space="preserve"> of the programme are:</w:t>
            </w:r>
          </w:p>
          <w:p w14:paraId="08A2BA57" w14:textId="5EBD2AD6" w:rsidR="00043937" w:rsidRDefault="00043937" w:rsidP="00043937">
            <w:pPr>
              <w:pStyle w:val="BodyText1"/>
              <w:numPr>
                <w:ilvl w:val="0"/>
                <w:numId w:val="36"/>
              </w:numPr>
            </w:pPr>
            <w:r w:rsidRPr="00043937">
              <w:rPr>
                <w:b/>
              </w:rPr>
              <w:t>sport</w:t>
            </w:r>
            <w:r>
              <w:t xml:space="preserve">scotland staff – As recipients of learning and development </w:t>
            </w:r>
            <w:r w:rsidR="00DA6508">
              <w:t>opportunities.</w:t>
            </w:r>
          </w:p>
          <w:p w14:paraId="1C09DFA6" w14:textId="37A5F1D3" w:rsidR="00D71597" w:rsidRPr="00D71597" w:rsidRDefault="00043937" w:rsidP="00571572">
            <w:pPr>
              <w:pStyle w:val="BodyText1"/>
              <w:numPr>
                <w:ilvl w:val="0"/>
                <w:numId w:val="36"/>
              </w:numPr>
            </w:pPr>
            <w:r>
              <w:t>Staff within local and national partners</w:t>
            </w:r>
            <w:r w:rsidR="00A449A5">
              <w:t xml:space="preserve"> </w:t>
            </w:r>
            <w:r>
              <w:t xml:space="preserve">– As recipients of </w:t>
            </w:r>
            <w:r w:rsidRPr="00DA6508">
              <w:rPr>
                <w:b/>
              </w:rPr>
              <w:t>sport</w:t>
            </w:r>
            <w:r>
              <w:t>scotland’s strategic planning services</w:t>
            </w:r>
            <w:r w:rsidR="00CF6A19">
              <w:t xml:space="preserve"> and users of </w:t>
            </w:r>
            <w:r w:rsidR="00571572">
              <w:t xml:space="preserve">the business intelligence tool </w:t>
            </w:r>
            <w:r w:rsidR="00571572" w:rsidRPr="00571572">
              <w:rPr>
                <w:i/>
              </w:rPr>
              <w:t>P</w:t>
            </w:r>
            <w:r w:rsidR="00CF6A19" w:rsidRPr="00571572">
              <w:rPr>
                <w:i/>
              </w:rPr>
              <w:t>athway</w:t>
            </w:r>
            <w:r w:rsidR="00CF6A19">
              <w:t>.</w:t>
            </w:r>
          </w:p>
        </w:tc>
      </w:tr>
      <w:tr w:rsidR="00DF6EE2" w:rsidRPr="00AD4192" w14:paraId="2FC305D7" w14:textId="77777777" w:rsidTr="00C9765F">
        <w:tc>
          <w:tcPr>
            <w:tcW w:w="3962" w:type="dxa"/>
            <w:shd w:val="clear" w:color="auto" w:fill="B8CCE4" w:themeFill="accent1" w:themeFillTint="66"/>
          </w:tcPr>
          <w:p w14:paraId="3B5F38CF" w14:textId="65D340D8" w:rsidR="00DF6EE2" w:rsidRPr="00AD4192" w:rsidRDefault="00DF6EE2" w:rsidP="00C9765F">
            <w:pPr>
              <w:rPr>
                <w:b/>
              </w:rPr>
            </w:pPr>
            <w:r w:rsidRPr="00AD4192">
              <w:t>Is it designed to impact on</w:t>
            </w:r>
            <w:r w:rsidR="00C9765F">
              <w:t xml:space="preserve"> </w:t>
            </w:r>
            <w:r w:rsidRPr="00AD4192">
              <w:t>one/some/all people who s</w:t>
            </w:r>
            <w:r w:rsidR="00C9765F">
              <w:t>hare a protected characteristic? H</w:t>
            </w:r>
            <w:r w:rsidRPr="00AD4192">
              <w:t>ow?</w:t>
            </w:r>
          </w:p>
        </w:tc>
        <w:tc>
          <w:tcPr>
            <w:tcW w:w="10129" w:type="dxa"/>
          </w:tcPr>
          <w:p w14:paraId="4F133AC9" w14:textId="75EC7291" w:rsidR="00DF6EE2" w:rsidRPr="00AD4192" w:rsidRDefault="00445C2A" w:rsidP="00445C2A">
            <w:r>
              <w:t>This programme is not targeted to impact on any particular protected characteristic.</w:t>
            </w:r>
          </w:p>
        </w:tc>
      </w:tr>
      <w:tr w:rsidR="00DF6EE2" w:rsidRPr="00AD4192" w14:paraId="0C8F8D63" w14:textId="77777777" w:rsidTr="00C9765F">
        <w:tc>
          <w:tcPr>
            <w:tcW w:w="3962" w:type="dxa"/>
            <w:shd w:val="clear" w:color="auto" w:fill="B8CCE4" w:themeFill="accent1" w:themeFillTint="66"/>
          </w:tcPr>
          <w:p w14:paraId="45565296" w14:textId="4F209DDB" w:rsidR="00DF6EE2" w:rsidRDefault="00DF6EE2" w:rsidP="00D237EF">
            <w:r w:rsidRPr="00AD4192">
              <w:lastRenderedPageBreak/>
              <w:t>How will</w:t>
            </w:r>
            <w:r w:rsidR="00083975">
              <w:t xml:space="preserve"> </w:t>
            </w:r>
            <w:r w:rsidRPr="00AD4192">
              <w:t>customers</w:t>
            </w:r>
            <w:r w:rsidR="00083975">
              <w:t xml:space="preserve"> be</w:t>
            </w:r>
            <w:r w:rsidRPr="00AD4192">
              <w:t xml:space="preserve"> involved in </w:t>
            </w:r>
            <w:r w:rsidR="00083975">
              <w:t xml:space="preserve">the </w:t>
            </w:r>
            <w:r w:rsidRPr="00AD4192">
              <w:t xml:space="preserve">development and roll out of </w:t>
            </w:r>
            <w:r w:rsidR="00083975">
              <w:t xml:space="preserve">the </w:t>
            </w:r>
            <w:r w:rsidRPr="00AD4192">
              <w:t>policy? If no involvement mechani</w:t>
            </w:r>
            <w:r>
              <w:t>sm</w:t>
            </w:r>
            <w:r w:rsidR="00083975">
              <w:t xml:space="preserve">, </w:t>
            </w:r>
            <w:r>
              <w:t>how will</w:t>
            </w:r>
            <w:r w:rsidR="00083975">
              <w:t xml:space="preserve"> customer</w:t>
            </w:r>
            <w:r>
              <w:t xml:space="preserve"> needs be identified </w:t>
            </w:r>
            <w:r w:rsidRPr="00AD4192">
              <w:t>and addressed?</w:t>
            </w:r>
          </w:p>
        </w:tc>
        <w:tc>
          <w:tcPr>
            <w:tcW w:w="10129" w:type="dxa"/>
          </w:tcPr>
          <w:p w14:paraId="535AFDC6" w14:textId="1D8AE10B" w:rsidR="00DF6EE2" w:rsidRDefault="00445C2A" w:rsidP="00726E73">
            <w:r>
              <w:t xml:space="preserve">Customers will be involved in the development and roll out of the </w:t>
            </w:r>
            <w:r w:rsidR="00331DB0">
              <w:t>p</w:t>
            </w:r>
            <w:r>
              <w:t>rogramme through the evaluation process. As the provision of strategic planning services has been underway for some years, the evaluation of services provided to date can begin immediately.</w:t>
            </w:r>
            <w:r w:rsidR="00726E73">
              <w:t xml:space="preserve"> The evaluation will seek input from customers on the following areas:</w:t>
            </w:r>
          </w:p>
          <w:p w14:paraId="0BE24B89" w14:textId="46577876" w:rsidR="00031D31" w:rsidRDefault="00031D31" w:rsidP="006153B1">
            <w:pPr>
              <w:pStyle w:val="BodyText1"/>
              <w:numPr>
                <w:ilvl w:val="0"/>
                <w:numId w:val="38"/>
              </w:numPr>
            </w:pPr>
            <w:r>
              <w:t xml:space="preserve">Feedback on past planning services received from </w:t>
            </w:r>
            <w:r w:rsidRPr="00031D31">
              <w:rPr>
                <w:b/>
              </w:rPr>
              <w:t>sport</w:t>
            </w:r>
            <w:r>
              <w:t xml:space="preserve">scotland </w:t>
            </w:r>
          </w:p>
          <w:p w14:paraId="4172037D" w14:textId="52757FC8" w:rsidR="00031D31" w:rsidRDefault="00031D31" w:rsidP="006153B1">
            <w:pPr>
              <w:pStyle w:val="BodyText1"/>
              <w:numPr>
                <w:ilvl w:val="0"/>
                <w:numId w:val="38"/>
              </w:numPr>
            </w:pPr>
            <w:r>
              <w:t xml:space="preserve">A review of what partners need from </w:t>
            </w:r>
            <w:r w:rsidRPr="00031D31">
              <w:rPr>
                <w:b/>
              </w:rPr>
              <w:t>sport</w:t>
            </w:r>
            <w:r>
              <w:t xml:space="preserve">scotland's planning service, with a particular focus on improving the quality of plans </w:t>
            </w:r>
          </w:p>
          <w:p w14:paraId="704F3198" w14:textId="125C80A2" w:rsidR="00031D31" w:rsidRDefault="00031D31" w:rsidP="006153B1">
            <w:pPr>
              <w:pStyle w:val="BodyText1"/>
              <w:numPr>
                <w:ilvl w:val="0"/>
                <w:numId w:val="38"/>
              </w:numPr>
            </w:pPr>
            <w:r>
              <w:t xml:space="preserve">A review of how the data, information and tools we provide are helping planning (i.e. how the planning tools are being used) </w:t>
            </w:r>
          </w:p>
          <w:p w14:paraId="2F939F33" w14:textId="73E82887" w:rsidR="00726E73" w:rsidRDefault="00031D31" w:rsidP="006153B1">
            <w:pPr>
              <w:pStyle w:val="BodyText1"/>
              <w:numPr>
                <w:ilvl w:val="0"/>
                <w:numId w:val="38"/>
              </w:numPr>
            </w:pPr>
            <w:r>
              <w:t xml:space="preserve">Feedback from partners that did not use </w:t>
            </w:r>
            <w:r w:rsidRPr="00031D31">
              <w:rPr>
                <w:b/>
              </w:rPr>
              <w:t>sport</w:t>
            </w:r>
            <w:r>
              <w:t xml:space="preserve">scotland's service (i.e. </w:t>
            </w:r>
            <w:r w:rsidR="00571572">
              <w:t xml:space="preserve">what and who did they use to plan, was it successful and what did they learn?) </w:t>
            </w:r>
          </w:p>
          <w:p w14:paraId="5A21D08D" w14:textId="3C9258AC" w:rsidR="006153B1" w:rsidRDefault="006153B1" w:rsidP="006153B1">
            <w:pPr>
              <w:pStyle w:val="BodyText1"/>
              <w:numPr>
                <w:ilvl w:val="0"/>
                <w:numId w:val="38"/>
              </w:numPr>
            </w:pPr>
            <w:r>
              <w:t>Feedback from staff who have provided strategic planning services</w:t>
            </w:r>
            <w:r w:rsidR="004E5504">
              <w:t xml:space="preserve"> (i.e. </w:t>
            </w:r>
            <w:r>
              <w:t>what did they learn and what support do they need?</w:t>
            </w:r>
            <w:r w:rsidR="004E5504">
              <w:t>)</w:t>
            </w:r>
          </w:p>
          <w:p w14:paraId="62769EE5" w14:textId="77777777" w:rsidR="00726E73" w:rsidRDefault="00726E73" w:rsidP="006153B1">
            <w:pPr>
              <w:pStyle w:val="BodyText1"/>
            </w:pPr>
            <w:r>
              <w:t>Information learned through the evaluation process will be used to develop and shape the programme on an on-going basis.</w:t>
            </w:r>
          </w:p>
          <w:p w14:paraId="1BAB0FF3" w14:textId="7434120A" w:rsidR="003E437C" w:rsidRPr="00726E73" w:rsidRDefault="003E437C" w:rsidP="003E437C">
            <w:r>
              <w:t>The business intelligence tools were designed and developed initially following consultation workshops with the expected end users.  Designs were tested with partners at regional events, SGB heads of development sessions, research workshops and through one to one feedback.  The tools continue to be developed integrating feedback from stakeholders.</w:t>
            </w:r>
          </w:p>
        </w:tc>
      </w:tr>
      <w:tr w:rsidR="00083975" w:rsidRPr="00AD4192" w14:paraId="6E587822" w14:textId="77777777" w:rsidTr="00D237EF">
        <w:tc>
          <w:tcPr>
            <w:tcW w:w="3962" w:type="dxa"/>
            <w:shd w:val="clear" w:color="auto" w:fill="B8CCE4" w:themeFill="accent1" w:themeFillTint="66"/>
          </w:tcPr>
          <w:p w14:paraId="5CFC0C18" w14:textId="4D4F37A0" w:rsidR="00083975" w:rsidRPr="00AD4192" w:rsidRDefault="00083975" w:rsidP="00083975">
            <w:pPr>
              <w:rPr>
                <w:b/>
              </w:rPr>
            </w:pPr>
            <w:r w:rsidRPr="00AD4192">
              <w:t>Which partners will be involved</w:t>
            </w:r>
            <w:r>
              <w:t xml:space="preserve"> in the development and roll out of the policy </w:t>
            </w:r>
            <w:r w:rsidRPr="00AD4192">
              <w:t>and how?</w:t>
            </w:r>
          </w:p>
        </w:tc>
        <w:tc>
          <w:tcPr>
            <w:tcW w:w="10129" w:type="dxa"/>
          </w:tcPr>
          <w:p w14:paraId="4C68DFA4" w14:textId="7274EE19" w:rsidR="00083975" w:rsidRPr="00AD4192" w:rsidRDefault="001D07DF" w:rsidP="00571572">
            <w:r>
              <w:t xml:space="preserve">Local partners and SGBs will be involved in the development and roll out of the </w:t>
            </w:r>
            <w:r w:rsidR="00571572">
              <w:t xml:space="preserve">strategic planning programme </w:t>
            </w:r>
            <w:r w:rsidR="00512DDD">
              <w:t>through the evaluation process and through ongoing consultation to establish which partners require support for strategic planning and when.</w:t>
            </w:r>
          </w:p>
        </w:tc>
      </w:tr>
    </w:tbl>
    <w:p w14:paraId="1EA5C430" w14:textId="77777777" w:rsidR="00E87E25" w:rsidRDefault="00E87E25" w:rsidP="00791D2F">
      <w:pPr>
        <w:pStyle w:val="Heading2"/>
      </w:pPr>
    </w:p>
    <w:p w14:paraId="15783F86" w14:textId="77777777" w:rsidR="00E87E25" w:rsidRDefault="00E87E25" w:rsidP="00E87E25">
      <w:pPr>
        <w:pStyle w:val="BodyText1"/>
        <w:rPr>
          <w:sz w:val="26"/>
        </w:rPr>
      </w:pPr>
      <w:r>
        <w:br w:type="page"/>
      </w:r>
    </w:p>
    <w:p w14:paraId="50A35DD2" w14:textId="586428A6" w:rsidR="00AD4192" w:rsidRDefault="00AD4192" w:rsidP="00791D2F">
      <w:pPr>
        <w:pStyle w:val="Heading2"/>
      </w:pPr>
      <w:r w:rsidRPr="00AD4192">
        <w:lastRenderedPageBreak/>
        <w:t>Think about the impact the policy/practice will have on eliminating discrimination, promoting equality of opportunity and fostering good relations between different groups. Also consider whether there is potential for discrimination.</w:t>
      </w:r>
    </w:p>
    <w:p w14:paraId="01F851B8" w14:textId="228CCF5D" w:rsidR="00E87E25" w:rsidRPr="004149BE" w:rsidRDefault="004149BE" w:rsidP="00E87E25">
      <w:pPr>
        <w:rPr>
          <w:b/>
        </w:rPr>
      </w:pPr>
      <w:r w:rsidRPr="004149BE">
        <w:rPr>
          <w:b/>
        </w:rPr>
        <w:t xml:space="preserve">What is the overall equalities </w:t>
      </w:r>
      <w:r w:rsidR="008530E0">
        <w:rPr>
          <w:b/>
        </w:rPr>
        <w:t xml:space="preserve">implication </w:t>
      </w:r>
      <w:r w:rsidRPr="004149BE">
        <w:rPr>
          <w:b/>
        </w:rPr>
        <w:t xml:space="preserve">for this area of the business plan? </w:t>
      </w:r>
    </w:p>
    <w:p w14:paraId="131C037D" w14:textId="05004E5B" w:rsidR="004149BE" w:rsidRDefault="004149BE" w:rsidP="004149BE">
      <w:pPr>
        <w:pStyle w:val="BodyText1"/>
      </w:pPr>
      <w:r>
        <w:t>The</w:t>
      </w:r>
      <w:r w:rsidR="00D9312A">
        <w:t xml:space="preserve"> strategic </w:t>
      </w:r>
      <w:r>
        <w:t>planning service</w:t>
      </w:r>
      <w:r w:rsidR="00D9312A">
        <w:t xml:space="preserve"> </w:t>
      </w:r>
      <w:r w:rsidR="008530E0">
        <w:t xml:space="preserve">should </w:t>
      </w:r>
      <w:r>
        <w:t xml:space="preserve">provide good quality equalities information, tools and data, to ensure that </w:t>
      </w:r>
      <w:r w:rsidR="00D9312A">
        <w:t xml:space="preserve">partners’ planning processes are </w:t>
      </w:r>
      <w:r>
        <w:t xml:space="preserve">inclusive and strategic plans and business decisions take </w:t>
      </w:r>
      <w:r w:rsidR="00B9616D">
        <w:t>equalities</w:t>
      </w:r>
      <w:r>
        <w:t xml:space="preserve"> considerations into account. </w:t>
      </w:r>
    </w:p>
    <w:p w14:paraId="0FECB6B4" w14:textId="616AC7ED" w:rsidR="004149BE" w:rsidRPr="005E082D" w:rsidRDefault="005E082D" w:rsidP="004149BE">
      <w:pPr>
        <w:pStyle w:val="BodyText1"/>
        <w:rPr>
          <w:b/>
        </w:rPr>
      </w:pPr>
      <w:r w:rsidRPr="005E082D">
        <w:rPr>
          <w:b/>
        </w:rPr>
        <w:t>Overview of potential impact</w:t>
      </w:r>
    </w:p>
    <w:tbl>
      <w:tblPr>
        <w:tblStyle w:val="TableGrid"/>
        <w:tblW w:w="0" w:type="auto"/>
        <w:tblLook w:val="04A0" w:firstRow="1" w:lastRow="0" w:firstColumn="1" w:lastColumn="0" w:noHBand="0" w:noVBand="1"/>
      </w:tblPr>
      <w:tblGrid>
        <w:gridCol w:w="7028"/>
        <w:gridCol w:w="7029"/>
      </w:tblGrid>
      <w:tr w:rsidR="00E87E25" w:rsidRPr="00E87E25" w14:paraId="4E62BCD4" w14:textId="77777777" w:rsidTr="00E87E25">
        <w:tc>
          <w:tcPr>
            <w:tcW w:w="7028" w:type="dxa"/>
            <w:shd w:val="clear" w:color="auto" w:fill="B8CCE4" w:themeFill="accent1" w:themeFillTint="66"/>
          </w:tcPr>
          <w:p w14:paraId="5485A29F" w14:textId="62E5FA64" w:rsidR="00E87E25" w:rsidRPr="00E87E25" w:rsidRDefault="00E87E25" w:rsidP="00D9312A">
            <w:pPr>
              <w:pStyle w:val="BodyText1"/>
              <w:rPr>
                <w:b/>
              </w:rPr>
            </w:pPr>
            <w:r w:rsidRPr="00E87E25">
              <w:rPr>
                <w:b/>
              </w:rPr>
              <w:t xml:space="preserve">Key business plan </w:t>
            </w:r>
            <w:r w:rsidR="00D9312A">
              <w:rPr>
                <w:b/>
              </w:rPr>
              <w:t xml:space="preserve">actions </w:t>
            </w:r>
            <w:r w:rsidRPr="00E87E25">
              <w:rPr>
                <w:b/>
              </w:rPr>
              <w:t>for Planning for Sport</w:t>
            </w:r>
          </w:p>
        </w:tc>
        <w:tc>
          <w:tcPr>
            <w:tcW w:w="7029" w:type="dxa"/>
            <w:shd w:val="clear" w:color="auto" w:fill="B8CCE4" w:themeFill="accent1" w:themeFillTint="66"/>
          </w:tcPr>
          <w:p w14:paraId="25BC9311" w14:textId="5764F51B" w:rsidR="00E87E25" w:rsidRPr="00E87E25" w:rsidRDefault="00B9616D" w:rsidP="00E87E25">
            <w:pPr>
              <w:pStyle w:val="BodyText1"/>
              <w:rPr>
                <w:b/>
              </w:rPr>
            </w:pPr>
            <w:r w:rsidRPr="00E87E25">
              <w:rPr>
                <w:b/>
              </w:rPr>
              <w:t>Potential</w:t>
            </w:r>
            <w:r w:rsidR="00E87E25" w:rsidRPr="00E87E25">
              <w:rPr>
                <w:b/>
              </w:rPr>
              <w:t xml:space="preserve"> impact on people who share protected characteristics</w:t>
            </w:r>
          </w:p>
        </w:tc>
      </w:tr>
      <w:tr w:rsidR="00E87E25" w14:paraId="702EB0E1" w14:textId="77777777" w:rsidTr="00E87E25">
        <w:tc>
          <w:tcPr>
            <w:tcW w:w="7028" w:type="dxa"/>
          </w:tcPr>
          <w:p w14:paraId="3CF3000F" w14:textId="3FAACCD5" w:rsidR="00E87E25" w:rsidRDefault="00E87E25" w:rsidP="00E87E25">
            <w:pPr>
              <w:pStyle w:val="BodyText1"/>
            </w:pPr>
            <w:r>
              <w:t xml:space="preserve">Identify which </w:t>
            </w:r>
            <w:r w:rsidR="00B9616D">
              <w:t>partners</w:t>
            </w:r>
            <w:r>
              <w:t xml:space="preserve"> require support and when</w:t>
            </w:r>
          </w:p>
        </w:tc>
        <w:tc>
          <w:tcPr>
            <w:tcW w:w="7029" w:type="dxa"/>
          </w:tcPr>
          <w:p w14:paraId="515620A1" w14:textId="64E113B2" w:rsidR="00E87E25" w:rsidRDefault="00E87E25" w:rsidP="00E87E25">
            <w:pPr>
              <w:pStyle w:val="BodyText1"/>
            </w:pPr>
            <w:r>
              <w:t>No potential impact for this area of the programme.</w:t>
            </w:r>
          </w:p>
        </w:tc>
      </w:tr>
      <w:tr w:rsidR="00E87E25" w14:paraId="73A10C24" w14:textId="77777777" w:rsidTr="00E87E25">
        <w:tc>
          <w:tcPr>
            <w:tcW w:w="7028" w:type="dxa"/>
          </w:tcPr>
          <w:p w14:paraId="4A449343" w14:textId="5883EF83" w:rsidR="00E87E25" w:rsidRDefault="00E87E25" w:rsidP="00E87E25">
            <w:pPr>
              <w:pStyle w:val="BodyText1"/>
            </w:pPr>
            <w:r>
              <w:t>Political context and engagement</w:t>
            </w:r>
          </w:p>
        </w:tc>
        <w:tc>
          <w:tcPr>
            <w:tcW w:w="7029" w:type="dxa"/>
          </w:tcPr>
          <w:p w14:paraId="43D23DFE" w14:textId="29BD7B71" w:rsidR="00E87E25" w:rsidRDefault="00E87E25" w:rsidP="00E87E25">
            <w:pPr>
              <w:pStyle w:val="BodyText1"/>
            </w:pPr>
            <w:r>
              <w:t xml:space="preserve">No potential impact for this area of the programme. </w:t>
            </w:r>
          </w:p>
        </w:tc>
      </w:tr>
      <w:tr w:rsidR="00E87E25" w14:paraId="5972002E" w14:textId="77777777" w:rsidTr="00E87E25">
        <w:tc>
          <w:tcPr>
            <w:tcW w:w="7028" w:type="dxa"/>
          </w:tcPr>
          <w:p w14:paraId="045BBD3D" w14:textId="4E997CFA" w:rsidR="00E87E25" w:rsidRDefault="00E87E25" w:rsidP="00E87E25">
            <w:pPr>
              <w:pStyle w:val="BodyText1"/>
            </w:pPr>
            <w:r>
              <w:t>Planning tools – develop, disseminate and train</w:t>
            </w:r>
          </w:p>
        </w:tc>
        <w:tc>
          <w:tcPr>
            <w:tcW w:w="7029" w:type="dxa"/>
          </w:tcPr>
          <w:p w14:paraId="448616A6" w14:textId="2ED38BE8" w:rsidR="00E87E25" w:rsidRDefault="008530E0" w:rsidP="00E87E25">
            <w:pPr>
              <w:pStyle w:val="BodyText1"/>
            </w:pPr>
            <w:r>
              <w:t>Are</w:t>
            </w:r>
            <w:r w:rsidR="00E87E25">
              <w:t xml:space="preserve"> My Sport and Pathway accessible for both those entering data and those retrieving data for planning purposes? </w:t>
            </w:r>
          </w:p>
          <w:p w14:paraId="4E777FE3" w14:textId="1589FDE4" w:rsidR="00E87E25" w:rsidRDefault="00571572" w:rsidP="008530E0">
            <w:pPr>
              <w:pStyle w:val="BodyText1"/>
            </w:pPr>
            <w:r>
              <w:t xml:space="preserve">Does the strategic planning toolkit and guidance </w:t>
            </w:r>
            <w:r w:rsidR="008530E0">
              <w:t>include equalities considerations?</w:t>
            </w:r>
          </w:p>
        </w:tc>
      </w:tr>
      <w:tr w:rsidR="00E87E25" w14:paraId="303D7F15" w14:textId="77777777" w:rsidTr="00E87E25">
        <w:tc>
          <w:tcPr>
            <w:tcW w:w="7028" w:type="dxa"/>
          </w:tcPr>
          <w:p w14:paraId="057DC0F4" w14:textId="0ACDADD9" w:rsidR="00E87E25" w:rsidRDefault="00FA586A" w:rsidP="00E87E25">
            <w:pPr>
              <w:pStyle w:val="BodyText1"/>
            </w:pPr>
            <w:r>
              <w:t>Staff t</w:t>
            </w:r>
            <w:r w:rsidR="00E87E25">
              <w:t>raining for strategic planning support</w:t>
            </w:r>
          </w:p>
        </w:tc>
        <w:tc>
          <w:tcPr>
            <w:tcW w:w="7029" w:type="dxa"/>
          </w:tcPr>
          <w:p w14:paraId="01F7689A" w14:textId="073F64EC" w:rsidR="00E87E25" w:rsidRDefault="004149BE" w:rsidP="00E87E25">
            <w:pPr>
              <w:pStyle w:val="BodyText1"/>
            </w:pPr>
            <w:r>
              <w:t xml:space="preserve">Do staff have a strong understanding of equalities to ensure the support they provide considers </w:t>
            </w:r>
            <w:r w:rsidR="00B9616D">
              <w:t>equalities</w:t>
            </w:r>
            <w:r>
              <w:t xml:space="preserve"> responsibilities (relevant to the partner)?</w:t>
            </w:r>
          </w:p>
          <w:p w14:paraId="445FF4C2" w14:textId="0B7498F1" w:rsidR="004149BE" w:rsidRDefault="004149BE" w:rsidP="00E87E25">
            <w:pPr>
              <w:pStyle w:val="BodyText1"/>
            </w:pPr>
            <w:r>
              <w:t xml:space="preserve">Is the training accessible? </w:t>
            </w:r>
          </w:p>
        </w:tc>
      </w:tr>
      <w:tr w:rsidR="00E87E25" w14:paraId="5AD9663A" w14:textId="77777777" w:rsidTr="00E87E25">
        <w:tc>
          <w:tcPr>
            <w:tcW w:w="7028" w:type="dxa"/>
          </w:tcPr>
          <w:p w14:paraId="283DD569" w14:textId="57EAE0D2" w:rsidR="00E87E25" w:rsidRDefault="00E87E25" w:rsidP="00E87E25">
            <w:pPr>
              <w:pStyle w:val="BodyText1"/>
            </w:pPr>
            <w:r>
              <w:t>Delivery of strategic planning support to partners</w:t>
            </w:r>
          </w:p>
        </w:tc>
        <w:tc>
          <w:tcPr>
            <w:tcW w:w="7029" w:type="dxa"/>
          </w:tcPr>
          <w:p w14:paraId="6730EBF8" w14:textId="2AF9E49E" w:rsidR="00E87E25" w:rsidRDefault="000808E8" w:rsidP="00E87E25">
            <w:pPr>
              <w:pStyle w:val="BodyText1"/>
            </w:pPr>
            <w:r>
              <w:t xml:space="preserve">Do staff have a strong understanding of equalities to ensure the support they provide considers </w:t>
            </w:r>
            <w:r w:rsidR="00B9616D">
              <w:t>equalities</w:t>
            </w:r>
            <w:r>
              <w:t xml:space="preserve"> responsibilities (relevant to the partner)?</w:t>
            </w:r>
          </w:p>
        </w:tc>
      </w:tr>
      <w:tr w:rsidR="00E87E25" w14:paraId="7C499025" w14:textId="77777777" w:rsidTr="00E87E25">
        <w:tc>
          <w:tcPr>
            <w:tcW w:w="7028" w:type="dxa"/>
          </w:tcPr>
          <w:p w14:paraId="41D1AB31" w14:textId="68BFAE74" w:rsidR="00E87E25" w:rsidRDefault="00E87E25" w:rsidP="00E87E25">
            <w:pPr>
              <w:pStyle w:val="BodyText1"/>
            </w:pPr>
            <w:r>
              <w:t>Evaluate process and impact of strategic planning support to partners</w:t>
            </w:r>
          </w:p>
        </w:tc>
        <w:tc>
          <w:tcPr>
            <w:tcW w:w="7029" w:type="dxa"/>
          </w:tcPr>
          <w:p w14:paraId="1A7705FA" w14:textId="77777777" w:rsidR="00E13F8D" w:rsidRDefault="00750CE7" w:rsidP="00E87E25">
            <w:pPr>
              <w:pStyle w:val="BodyText1"/>
            </w:pPr>
            <w:r>
              <w:t xml:space="preserve">Are partners being signposted to helpful equalities information? </w:t>
            </w:r>
          </w:p>
          <w:p w14:paraId="23A1410F" w14:textId="067E2FBD" w:rsidR="00E87E25" w:rsidRDefault="00750CE7" w:rsidP="00965730">
            <w:pPr>
              <w:pStyle w:val="BodyText1"/>
            </w:pPr>
            <w:r>
              <w:t>Are</w:t>
            </w:r>
            <w:r w:rsidR="00E13F8D">
              <w:t xml:space="preserve"> partners </w:t>
            </w:r>
            <w:r>
              <w:t>being encouraged to review their own data and wider plan</w:t>
            </w:r>
            <w:r w:rsidR="00965730">
              <w:t xml:space="preserve">s </w:t>
            </w:r>
            <w:r>
              <w:t>(</w:t>
            </w:r>
            <w:r w:rsidR="00B9616D">
              <w:t>particularly</w:t>
            </w:r>
            <w:r>
              <w:t xml:space="preserve"> for SGBs who may have a separate equalities action plan) a</w:t>
            </w:r>
            <w:r w:rsidR="00E13F8D">
              <w:t>s part of the planning process?</w:t>
            </w:r>
          </w:p>
        </w:tc>
      </w:tr>
    </w:tbl>
    <w:p w14:paraId="36A80C54" w14:textId="77777777" w:rsidR="00E87E25" w:rsidRDefault="00E87E25" w:rsidP="00E87E25"/>
    <w:tbl>
      <w:tblPr>
        <w:tblStyle w:val="TableGrid"/>
        <w:tblW w:w="14000" w:type="dxa"/>
        <w:tblLayout w:type="fixed"/>
        <w:tblLook w:val="04A0" w:firstRow="1" w:lastRow="0" w:firstColumn="1" w:lastColumn="0" w:noHBand="0" w:noVBand="1"/>
      </w:tblPr>
      <w:tblGrid>
        <w:gridCol w:w="2660"/>
        <w:gridCol w:w="3780"/>
        <w:gridCol w:w="3780"/>
        <w:gridCol w:w="3780"/>
      </w:tblGrid>
      <w:tr w:rsidR="00347039" w:rsidRPr="00E87E25" w14:paraId="22C5AE2E" w14:textId="77777777" w:rsidTr="001312FF">
        <w:trPr>
          <w:trHeight w:val="1422"/>
          <w:tblHeader/>
        </w:trPr>
        <w:tc>
          <w:tcPr>
            <w:tcW w:w="2660" w:type="dxa"/>
            <w:shd w:val="clear" w:color="auto" w:fill="B8CCE4" w:themeFill="accent1" w:themeFillTint="66"/>
          </w:tcPr>
          <w:p w14:paraId="265325D8" w14:textId="77777777" w:rsidR="00347039" w:rsidRPr="00E87E25" w:rsidRDefault="00347039" w:rsidP="002C7C6C">
            <w:pPr>
              <w:pStyle w:val="n"/>
              <w:numPr>
                <w:ilvl w:val="0"/>
                <w:numId w:val="0"/>
              </w:numPr>
              <w:rPr>
                <w:rFonts w:cs="Arial"/>
                <w:b/>
                <w:sz w:val="20"/>
              </w:rPr>
            </w:pPr>
            <w:r w:rsidRPr="00E87E25">
              <w:rPr>
                <w:rFonts w:cs="Arial"/>
                <w:b/>
                <w:sz w:val="20"/>
              </w:rPr>
              <w:lastRenderedPageBreak/>
              <w:t>Protected characteristic</w:t>
            </w:r>
          </w:p>
        </w:tc>
        <w:tc>
          <w:tcPr>
            <w:tcW w:w="3780" w:type="dxa"/>
            <w:shd w:val="clear" w:color="auto" w:fill="B8CCE4" w:themeFill="accent1" w:themeFillTint="66"/>
          </w:tcPr>
          <w:p w14:paraId="44289D53" w14:textId="2F0D3E45" w:rsidR="00347039" w:rsidRPr="00E87E25" w:rsidRDefault="00347039" w:rsidP="004D3114">
            <w:pPr>
              <w:pStyle w:val="n"/>
              <w:numPr>
                <w:ilvl w:val="0"/>
                <w:numId w:val="0"/>
              </w:numPr>
              <w:jc w:val="left"/>
              <w:rPr>
                <w:rFonts w:cs="Arial"/>
                <w:b/>
                <w:sz w:val="20"/>
              </w:rPr>
            </w:pPr>
            <w:r w:rsidRPr="00E87E25">
              <w:rPr>
                <w:rFonts w:cs="Arial"/>
                <w:b/>
                <w:sz w:val="20"/>
              </w:rPr>
              <w:t>What do we know about this group in the context of this policy?</w:t>
            </w:r>
            <w:r w:rsidR="00ED5648" w:rsidRPr="00E87E25">
              <w:rPr>
                <w:rStyle w:val="FootnoteReference"/>
                <w:rFonts w:cs="Arial"/>
                <w:b/>
                <w:sz w:val="20"/>
              </w:rPr>
              <w:footnoteReference w:id="1"/>
            </w:r>
          </w:p>
          <w:p w14:paraId="0B2DF89C" w14:textId="16E5E31B" w:rsidR="00347039" w:rsidRPr="00E87E25" w:rsidRDefault="00347039" w:rsidP="00347039">
            <w:pPr>
              <w:pStyle w:val="n"/>
              <w:numPr>
                <w:ilvl w:val="0"/>
                <w:numId w:val="0"/>
              </w:numPr>
              <w:jc w:val="left"/>
              <w:rPr>
                <w:rFonts w:cs="Arial"/>
                <w:b/>
                <w:sz w:val="20"/>
              </w:rPr>
            </w:pPr>
          </w:p>
        </w:tc>
        <w:tc>
          <w:tcPr>
            <w:tcW w:w="3780" w:type="dxa"/>
            <w:shd w:val="clear" w:color="auto" w:fill="B8CCE4" w:themeFill="accent1" w:themeFillTint="66"/>
          </w:tcPr>
          <w:p w14:paraId="5EDFA02A" w14:textId="76394EA6" w:rsidR="00347039" w:rsidRPr="00E87E25" w:rsidRDefault="000C2860" w:rsidP="000C2860">
            <w:pPr>
              <w:pStyle w:val="n"/>
              <w:numPr>
                <w:ilvl w:val="0"/>
                <w:numId w:val="0"/>
              </w:numPr>
              <w:jc w:val="left"/>
              <w:rPr>
                <w:rFonts w:cs="Arial"/>
                <w:b/>
                <w:sz w:val="20"/>
              </w:rPr>
            </w:pPr>
            <w:r w:rsidRPr="00E87E25">
              <w:rPr>
                <w:rFonts w:cs="Arial"/>
                <w:b/>
                <w:sz w:val="20"/>
              </w:rPr>
              <w:t>What is the p</w:t>
            </w:r>
            <w:r w:rsidR="00347039" w:rsidRPr="00E87E25">
              <w:rPr>
                <w:rFonts w:cs="Arial"/>
                <w:b/>
                <w:sz w:val="20"/>
              </w:rPr>
              <w:t>otential impact (positive</w:t>
            </w:r>
            <w:r w:rsidRPr="00E87E25">
              <w:rPr>
                <w:rFonts w:cs="Arial"/>
                <w:b/>
                <w:sz w:val="20"/>
              </w:rPr>
              <w:t>, neutral</w:t>
            </w:r>
            <w:r w:rsidR="00347039" w:rsidRPr="00E87E25">
              <w:rPr>
                <w:rFonts w:cs="Arial"/>
                <w:b/>
                <w:sz w:val="20"/>
              </w:rPr>
              <w:t xml:space="preserve"> and negative) on people who share the characteristic?     </w:t>
            </w:r>
          </w:p>
        </w:tc>
        <w:tc>
          <w:tcPr>
            <w:tcW w:w="3780" w:type="dxa"/>
            <w:shd w:val="clear" w:color="auto" w:fill="B8CCE4" w:themeFill="accent1" w:themeFillTint="66"/>
          </w:tcPr>
          <w:p w14:paraId="0C464916" w14:textId="77777777" w:rsidR="00347039" w:rsidRPr="00E87E25" w:rsidRDefault="00347039" w:rsidP="004D3114">
            <w:pPr>
              <w:pStyle w:val="n"/>
              <w:numPr>
                <w:ilvl w:val="0"/>
                <w:numId w:val="0"/>
              </w:numPr>
              <w:jc w:val="left"/>
              <w:rPr>
                <w:rFonts w:cs="Arial"/>
                <w:b/>
                <w:sz w:val="20"/>
              </w:rPr>
            </w:pPr>
            <w:r w:rsidRPr="00E87E25">
              <w:rPr>
                <w:rFonts w:cs="Arial"/>
                <w:b/>
                <w:sz w:val="20"/>
              </w:rPr>
              <w:t>What could we do to reduce any negative impacts, maximise positive impacts and ensure quality information?</w:t>
            </w:r>
          </w:p>
          <w:p w14:paraId="42D2583E" w14:textId="7F6E83C1" w:rsidR="00640312" w:rsidRPr="00E87E25" w:rsidRDefault="00640312" w:rsidP="004D3114">
            <w:pPr>
              <w:pStyle w:val="n"/>
              <w:numPr>
                <w:ilvl w:val="0"/>
                <w:numId w:val="0"/>
              </w:numPr>
              <w:jc w:val="left"/>
              <w:rPr>
                <w:rFonts w:cs="Arial"/>
                <w:b/>
                <w:sz w:val="20"/>
              </w:rPr>
            </w:pPr>
            <w:r w:rsidRPr="00E87E25">
              <w:rPr>
                <w:rFonts w:cs="Arial"/>
                <w:b/>
                <w:sz w:val="20"/>
              </w:rPr>
              <w:t>What further evidence should we collect?</w:t>
            </w:r>
          </w:p>
        </w:tc>
      </w:tr>
      <w:tr w:rsidR="00ED6B05" w:rsidRPr="00347039" w14:paraId="2AE4F6E2" w14:textId="77777777" w:rsidTr="001312FF">
        <w:tc>
          <w:tcPr>
            <w:tcW w:w="2660" w:type="dxa"/>
            <w:shd w:val="clear" w:color="auto" w:fill="B8CCE4" w:themeFill="accent1" w:themeFillTint="66"/>
          </w:tcPr>
          <w:p w14:paraId="55256725" w14:textId="77777777" w:rsidR="00ED6B05" w:rsidRPr="00E87E25" w:rsidRDefault="00ED6B05" w:rsidP="001312FF">
            <w:pPr>
              <w:pStyle w:val="n"/>
              <w:numPr>
                <w:ilvl w:val="0"/>
                <w:numId w:val="0"/>
              </w:numPr>
              <w:rPr>
                <w:rFonts w:cs="Arial"/>
                <w:b/>
                <w:sz w:val="20"/>
              </w:rPr>
            </w:pPr>
            <w:r>
              <w:rPr>
                <w:rFonts w:cs="Arial"/>
                <w:b/>
                <w:sz w:val="20"/>
              </w:rPr>
              <w:t>All</w:t>
            </w:r>
          </w:p>
        </w:tc>
        <w:tc>
          <w:tcPr>
            <w:tcW w:w="3780" w:type="dxa"/>
          </w:tcPr>
          <w:p w14:paraId="403DF0E6" w14:textId="234F890A" w:rsidR="001312FF" w:rsidRPr="001312FF" w:rsidRDefault="001312FF" w:rsidP="001312FF">
            <w:pPr>
              <w:pStyle w:val="BodyText1"/>
              <w:rPr>
                <w:b/>
                <w:sz w:val="20"/>
                <w:szCs w:val="20"/>
              </w:rPr>
            </w:pPr>
            <w:r w:rsidRPr="001312FF">
              <w:rPr>
                <w:b/>
                <w:sz w:val="20"/>
                <w:szCs w:val="20"/>
              </w:rPr>
              <w:t>Research reports</w:t>
            </w:r>
          </w:p>
          <w:p w14:paraId="16F2D800" w14:textId="77777777" w:rsidR="00ED6B05" w:rsidRDefault="00ED6B05" w:rsidP="001312FF">
            <w:pPr>
              <w:pStyle w:val="BodyText1"/>
              <w:rPr>
                <w:sz w:val="20"/>
                <w:szCs w:val="20"/>
              </w:rPr>
            </w:pPr>
            <w:r>
              <w:rPr>
                <w:sz w:val="20"/>
                <w:szCs w:val="20"/>
              </w:rPr>
              <w:t xml:space="preserve">There are two key research reports that partners can use to support their planning – </w:t>
            </w:r>
          </w:p>
          <w:p w14:paraId="7D553E81" w14:textId="77777777" w:rsidR="00ED6B05" w:rsidRDefault="00ED6B05" w:rsidP="001312FF">
            <w:pPr>
              <w:pStyle w:val="BodyText1"/>
              <w:rPr>
                <w:sz w:val="20"/>
                <w:szCs w:val="20"/>
              </w:rPr>
            </w:pPr>
            <w:r>
              <w:rPr>
                <w:sz w:val="20"/>
                <w:szCs w:val="20"/>
              </w:rPr>
              <w:t>Active Scotland Outcomes: Indicator Equality Analysis, Scottish Government Social Research, 2015</w:t>
            </w:r>
          </w:p>
          <w:p w14:paraId="4A4BD825" w14:textId="77777777" w:rsidR="00ED6B05" w:rsidRDefault="00ED6B05" w:rsidP="001312FF">
            <w:pPr>
              <w:pStyle w:val="BodyText1"/>
              <w:rPr>
                <w:sz w:val="20"/>
                <w:szCs w:val="20"/>
              </w:rPr>
            </w:pPr>
            <w:r>
              <w:rPr>
                <w:sz w:val="20"/>
                <w:szCs w:val="20"/>
              </w:rPr>
              <w:t>Equality and Sport Research – Research Scotland, 2016</w:t>
            </w:r>
          </w:p>
          <w:p w14:paraId="341562D0" w14:textId="77777777" w:rsidR="00ED6B05" w:rsidRDefault="00ED6B05" w:rsidP="001312FF">
            <w:pPr>
              <w:rPr>
                <w:sz w:val="20"/>
                <w:szCs w:val="20"/>
              </w:rPr>
            </w:pPr>
            <w:r>
              <w:rPr>
                <w:sz w:val="20"/>
                <w:szCs w:val="20"/>
              </w:rPr>
              <w:t>These are comprehensive reports that cover all protected characteristics with regards to participation in sport and physical activity.</w:t>
            </w:r>
          </w:p>
          <w:p w14:paraId="4C138596" w14:textId="77777777" w:rsidR="001312FF" w:rsidRPr="007A0D3C" w:rsidRDefault="001312FF" w:rsidP="001312FF">
            <w:pPr>
              <w:pStyle w:val="BodyText1"/>
              <w:rPr>
                <w:b/>
                <w:sz w:val="20"/>
                <w:szCs w:val="20"/>
              </w:rPr>
            </w:pPr>
            <w:r w:rsidRPr="007A0D3C">
              <w:rPr>
                <w:b/>
                <w:sz w:val="20"/>
                <w:szCs w:val="20"/>
              </w:rPr>
              <w:t>sportscotland staff training</w:t>
            </w:r>
          </w:p>
          <w:p w14:paraId="5AAFD1E4" w14:textId="23F89E11" w:rsidR="001312FF" w:rsidRPr="001312FF" w:rsidRDefault="001312FF" w:rsidP="001312FF">
            <w:pPr>
              <w:pStyle w:val="BodyText1"/>
            </w:pPr>
            <w:r>
              <w:rPr>
                <w:sz w:val="20"/>
                <w:szCs w:val="20"/>
              </w:rPr>
              <w:t>Do staff have a strong understanding of equalities when supporting partners with planning?</w:t>
            </w:r>
          </w:p>
        </w:tc>
        <w:tc>
          <w:tcPr>
            <w:tcW w:w="3780" w:type="dxa"/>
          </w:tcPr>
          <w:p w14:paraId="2613F87D" w14:textId="77777777" w:rsidR="00ED6B05" w:rsidRDefault="00ED6B05" w:rsidP="001312FF">
            <w:pPr>
              <w:pStyle w:val="BodyText1"/>
              <w:rPr>
                <w:b/>
                <w:sz w:val="20"/>
                <w:szCs w:val="20"/>
              </w:rPr>
            </w:pPr>
            <w:r>
              <w:rPr>
                <w:b/>
                <w:sz w:val="20"/>
                <w:szCs w:val="20"/>
              </w:rPr>
              <w:t>Potential Positive Impact</w:t>
            </w:r>
          </w:p>
          <w:p w14:paraId="56789F41" w14:textId="77777777" w:rsidR="001312FF" w:rsidRPr="001312FF" w:rsidRDefault="001312FF" w:rsidP="001312FF">
            <w:pPr>
              <w:pStyle w:val="BodyText1"/>
              <w:rPr>
                <w:b/>
                <w:sz w:val="20"/>
                <w:szCs w:val="20"/>
              </w:rPr>
            </w:pPr>
            <w:r w:rsidRPr="001312FF">
              <w:rPr>
                <w:b/>
                <w:sz w:val="20"/>
                <w:szCs w:val="20"/>
              </w:rPr>
              <w:t>Research reports</w:t>
            </w:r>
          </w:p>
          <w:p w14:paraId="49FE16C5" w14:textId="77777777" w:rsidR="00ED6B05" w:rsidRDefault="00ED6B05" w:rsidP="001312FF">
            <w:pPr>
              <w:rPr>
                <w:sz w:val="20"/>
                <w:szCs w:val="20"/>
              </w:rPr>
            </w:pPr>
            <w:r>
              <w:rPr>
                <w:sz w:val="20"/>
                <w:szCs w:val="20"/>
              </w:rPr>
              <w:t>The detailed reports should help partners include equalities considerations in their planning phase which will ultimately lead to more inclusive programmes.</w:t>
            </w:r>
          </w:p>
          <w:p w14:paraId="33BC6E91" w14:textId="77777777" w:rsidR="001312FF" w:rsidRDefault="001312FF" w:rsidP="001312FF">
            <w:pPr>
              <w:pStyle w:val="BodyText1"/>
              <w:rPr>
                <w:b/>
                <w:sz w:val="20"/>
                <w:szCs w:val="20"/>
              </w:rPr>
            </w:pPr>
            <w:r w:rsidRPr="000808E8">
              <w:rPr>
                <w:b/>
                <w:sz w:val="20"/>
                <w:szCs w:val="20"/>
              </w:rPr>
              <w:t>sportscotland staff training</w:t>
            </w:r>
          </w:p>
          <w:p w14:paraId="67309306" w14:textId="5EEA72D6" w:rsidR="001312FF" w:rsidRPr="001312FF" w:rsidRDefault="001312FF" w:rsidP="001312FF">
            <w:pPr>
              <w:pStyle w:val="BodyText1"/>
            </w:pPr>
            <w:r>
              <w:rPr>
                <w:sz w:val="20"/>
                <w:szCs w:val="20"/>
              </w:rPr>
              <w:t>The equalities training available to all staff provides an overview of equalities, if the training is not completed or not sufficient there is a risk the staff member delivering planning support is unable to ensure that inclusion is considered at the planning stage.</w:t>
            </w:r>
          </w:p>
        </w:tc>
        <w:tc>
          <w:tcPr>
            <w:tcW w:w="3780" w:type="dxa"/>
          </w:tcPr>
          <w:p w14:paraId="616193F7" w14:textId="77777777" w:rsidR="001312FF" w:rsidRPr="001312FF" w:rsidRDefault="001312FF" w:rsidP="001312FF">
            <w:pPr>
              <w:pStyle w:val="BodyText1"/>
              <w:rPr>
                <w:b/>
                <w:sz w:val="20"/>
                <w:szCs w:val="20"/>
              </w:rPr>
            </w:pPr>
            <w:r w:rsidRPr="001312FF">
              <w:rPr>
                <w:b/>
                <w:sz w:val="20"/>
                <w:szCs w:val="20"/>
              </w:rPr>
              <w:t>Research reports</w:t>
            </w:r>
          </w:p>
          <w:p w14:paraId="4D852F2F" w14:textId="77777777" w:rsidR="00ED6B05" w:rsidRDefault="00ED6B05" w:rsidP="001312FF">
            <w:pPr>
              <w:pStyle w:val="BodyText1"/>
              <w:rPr>
                <w:sz w:val="20"/>
                <w:szCs w:val="20"/>
              </w:rPr>
            </w:pPr>
            <w:r>
              <w:rPr>
                <w:sz w:val="20"/>
                <w:szCs w:val="20"/>
              </w:rPr>
              <w:t xml:space="preserve">Staff working with partners need to be aware of and share these tools. </w:t>
            </w:r>
          </w:p>
          <w:p w14:paraId="45B48AC6" w14:textId="77777777" w:rsidR="00ED6B05" w:rsidRDefault="00ED6B05" w:rsidP="001312FF">
            <w:pPr>
              <w:rPr>
                <w:sz w:val="20"/>
                <w:szCs w:val="20"/>
              </w:rPr>
            </w:pPr>
            <w:r>
              <w:rPr>
                <w:sz w:val="20"/>
                <w:szCs w:val="20"/>
              </w:rPr>
              <w:t>Use of these tools</w:t>
            </w:r>
            <w:r w:rsidRPr="004D39D9">
              <w:rPr>
                <w:sz w:val="20"/>
                <w:szCs w:val="20"/>
              </w:rPr>
              <w:t xml:space="preserve"> will be reviewed as part of the evaluation.</w:t>
            </w:r>
          </w:p>
          <w:p w14:paraId="3A3C9E54" w14:textId="77777777" w:rsidR="001312FF" w:rsidRPr="000808E8" w:rsidRDefault="001312FF" w:rsidP="001312FF">
            <w:pPr>
              <w:pStyle w:val="BodyText1"/>
              <w:rPr>
                <w:b/>
                <w:sz w:val="20"/>
                <w:szCs w:val="20"/>
              </w:rPr>
            </w:pPr>
            <w:r w:rsidRPr="000808E8">
              <w:rPr>
                <w:b/>
                <w:sz w:val="20"/>
                <w:szCs w:val="20"/>
              </w:rPr>
              <w:t>sportscotland staff training</w:t>
            </w:r>
          </w:p>
          <w:p w14:paraId="09700E65" w14:textId="15A39954" w:rsidR="001312FF" w:rsidRPr="001312FF" w:rsidRDefault="001312FF" w:rsidP="001312FF">
            <w:pPr>
              <w:pStyle w:val="BodyText1"/>
              <w:rPr>
                <w:sz w:val="20"/>
                <w:szCs w:val="20"/>
              </w:rPr>
            </w:pPr>
            <w:r>
              <w:rPr>
                <w:sz w:val="20"/>
                <w:szCs w:val="20"/>
              </w:rPr>
              <w:t>Current training provided to staff needs to be reviewed to ensure it is sufficient for the purposes of providing planning support. It will need to cover:  the requirements of our partners and how these differ, access to resources and an overview of current participation data.</w:t>
            </w:r>
          </w:p>
        </w:tc>
      </w:tr>
      <w:tr w:rsidR="00006E06" w:rsidRPr="00347039" w14:paraId="46B4BB82" w14:textId="77777777" w:rsidTr="00D26824">
        <w:tc>
          <w:tcPr>
            <w:tcW w:w="2660" w:type="dxa"/>
            <w:shd w:val="clear" w:color="auto" w:fill="B8CCE4" w:themeFill="accent1" w:themeFillTint="66"/>
          </w:tcPr>
          <w:p w14:paraId="79D951CE" w14:textId="65285EAE" w:rsidR="00006E06" w:rsidRPr="00E87E25" w:rsidRDefault="00006E06" w:rsidP="002C7C6C">
            <w:pPr>
              <w:pStyle w:val="n"/>
              <w:numPr>
                <w:ilvl w:val="0"/>
                <w:numId w:val="0"/>
              </w:numPr>
              <w:rPr>
                <w:rFonts w:cs="Arial"/>
                <w:b/>
                <w:sz w:val="20"/>
              </w:rPr>
            </w:pPr>
            <w:r w:rsidRPr="00E87E25">
              <w:rPr>
                <w:rFonts w:cs="Arial"/>
                <w:b/>
                <w:sz w:val="20"/>
              </w:rPr>
              <w:t>Age</w:t>
            </w:r>
            <w:r w:rsidRPr="00E87E25">
              <w:rPr>
                <w:rFonts w:cs="Arial"/>
                <w:b/>
                <w:sz w:val="20"/>
              </w:rPr>
              <w:tab/>
              <w:t xml:space="preserve"> </w:t>
            </w:r>
          </w:p>
        </w:tc>
        <w:tc>
          <w:tcPr>
            <w:tcW w:w="3780" w:type="dxa"/>
          </w:tcPr>
          <w:p w14:paraId="742CD9C6" w14:textId="77777777" w:rsidR="00006E06" w:rsidRPr="007A0D3C" w:rsidRDefault="00006E06" w:rsidP="002A5CBA">
            <w:pPr>
              <w:rPr>
                <w:rFonts w:cs="Arial"/>
                <w:b/>
                <w:sz w:val="20"/>
                <w:szCs w:val="20"/>
              </w:rPr>
            </w:pPr>
            <w:r w:rsidRPr="007A0D3C">
              <w:rPr>
                <w:rFonts w:cs="Arial"/>
                <w:b/>
                <w:sz w:val="20"/>
                <w:szCs w:val="20"/>
              </w:rPr>
              <w:t xml:space="preserve">Accessibility </w:t>
            </w:r>
          </w:p>
          <w:p w14:paraId="545D739A" w14:textId="77777777" w:rsidR="00006E06" w:rsidRDefault="00006E06" w:rsidP="00001A8F">
            <w:pPr>
              <w:pStyle w:val="BodyText1"/>
              <w:rPr>
                <w:rFonts w:cs="Arial"/>
                <w:sz w:val="20"/>
                <w:szCs w:val="20"/>
              </w:rPr>
            </w:pPr>
            <w:r w:rsidRPr="001D70F3">
              <w:rPr>
                <w:rFonts w:cs="Arial"/>
                <w:sz w:val="20"/>
                <w:szCs w:val="20"/>
              </w:rPr>
              <w:t xml:space="preserve">Older users are not ‘digital natives’ so are less likely to be completely comfortable with technology and digital </w:t>
            </w:r>
            <w:r w:rsidRPr="001D70F3">
              <w:rPr>
                <w:rFonts w:cs="Arial"/>
                <w:sz w:val="20"/>
                <w:szCs w:val="20"/>
              </w:rPr>
              <w:lastRenderedPageBreak/>
              <w:t xml:space="preserve">communications. Complex user interfaces that assume a reasonable level of understanding of technology </w:t>
            </w:r>
            <w:r>
              <w:rPr>
                <w:rFonts w:cs="Arial"/>
                <w:sz w:val="20"/>
                <w:szCs w:val="20"/>
              </w:rPr>
              <w:t>are likely to</w:t>
            </w:r>
            <w:r w:rsidRPr="001D70F3">
              <w:rPr>
                <w:rFonts w:cs="Arial"/>
                <w:sz w:val="20"/>
                <w:szCs w:val="20"/>
              </w:rPr>
              <w:t xml:space="preserve"> cause issues.</w:t>
            </w:r>
            <w:r>
              <w:rPr>
                <w:rFonts w:cs="Arial"/>
                <w:sz w:val="20"/>
                <w:szCs w:val="20"/>
              </w:rPr>
              <w:t xml:space="preserve"> </w:t>
            </w:r>
          </w:p>
          <w:p w14:paraId="2028C7E5" w14:textId="77777777" w:rsidR="00006E06" w:rsidRDefault="00006E06" w:rsidP="00001A8F">
            <w:pPr>
              <w:pStyle w:val="BodyText1"/>
              <w:rPr>
                <w:rFonts w:cs="Arial"/>
                <w:sz w:val="20"/>
                <w:szCs w:val="20"/>
              </w:rPr>
            </w:pPr>
            <w:r>
              <w:rPr>
                <w:rFonts w:cs="Arial"/>
                <w:sz w:val="20"/>
                <w:szCs w:val="20"/>
              </w:rPr>
              <w:t>Older users</w:t>
            </w:r>
            <w:r w:rsidRPr="001D70F3">
              <w:rPr>
                <w:rFonts w:cs="Arial"/>
                <w:sz w:val="20"/>
                <w:szCs w:val="20"/>
              </w:rPr>
              <w:t xml:space="preserve"> may</w:t>
            </w:r>
            <w:r>
              <w:rPr>
                <w:rFonts w:cs="Arial"/>
                <w:sz w:val="20"/>
                <w:szCs w:val="20"/>
              </w:rPr>
              <w:t xml:space="preserve"> also</w:t>
            </w:r>
            <w:r w:rsidRPr="001D70F3">
              <w:rPr>
                <w:rFonts w:cs="Arial"/>
                <w:sz w:val="20"/>
                <w:szCs w:val="20"/>
              </w:rPr>
              <w:t xml:space="preserve"> be using older technology e</w:t>
            </w:r>
            <w:r>
              <w:rPr>
                <w:rFonts w:cs="Arial"/>
                <w:sz w:val="20"/>
                <w:szCs w:val="20"/>
              </w:rPr>
              <w:t>.</w:t>
            </w:r>
            <w:r w:rsidRPr="001D70F3">
              <w:rPr>
                <w:rFonts w:cs="Arial"/>
                <w:sz w:val="20"/>
                <w:szCs w:val="20"/>
              </w:rPr>
              <w:t>g</w:t>
            </w:r>
            <w:r>
              <w:rPr>
                <w:rFonts w:cs="Arial"/>
                <w:sz w:val="20"/>
                <w:szCs w:val="20"/>
              </w:rPr>
              <w:t>.</w:t>
            </w:r>
            <w:r w:rsidRPr="001D70F3">
              <w:rPr>
                <w:rFonts w:cs="Arial"/>
                <w:sz w:val="20"/>
                <w:szCs w:val="20"/>
              </w:rPr>
              <w:t xml:space="preserve"> slower devices, lower resolution displays, older versions of browsers and slower internet connections.</w:t>
            </w:r>
            <w:r>
              <w:rPr>
                <w:rFonts w:cs="Arial"/>
                <w:sz w:val="20"/>
                <w:szCs w:val="20"/>
              </w:rPr>
              <w:t xml:space="preserve"> Therefore they may find it difficult to interact digitally. </w:t>
            </w:r>
            <w:r w:rsidRPr="001D70F3">
              <w:rPr>
                <w:rFonts w:cs="Arial"/>
                <w:sz w:val="20"/>
                <w:szCs w:val="20"/>
              </w:rPr>
              <w:t xml:space="preserve">An example is where </w:t>
            </w:r>
            <w:r>
              <w:rPr>
                <w:rFonts w:cs="Arial"/>
                <w:sz w:val="20"/>
                <w:szCs w:val="20"/>
              </w:rPr>
              <w:t>older users</w:t>
            </w:r>
            <w:r w:rsidRPr="001D70F3">
              <w:rPr>
                <w:rFonts w:cs="Arial"/>
                <w:sz w:val="20"/>
                <w:szCs w:val="20"/>
              </w:rPr>
              <w:t xml:space="preserve"> may prefer to fill out and post paper based forms rather than completing a submission online.</w:t>
            </w:r>
            <w:r>
              <w:rPr>
                <w:rFonts w:cs="Arial"/>
                <w:sz w:val="20"/>
                <w:szCs w:val="20"/>
              </w:rPr>
              <w:t xml:space="preserve"> </w:t>
            </w:r>
          </w:p>
          <w:p w14:paraId="4E1C0445" w14:textId="4503DD0C" w:rsidR="00006E06" w:rsidRPr="007A0D3C" w:rsidRDefault="00006E06" w:rsidP="00B05759">
            <w:pPr>
              <w:pStyle w:val="BodyText1"/>
              <w:rPr>
                <w:sz w:val="20"/>
                <w:szCs w:val="20"/>
              </w:rPr>
            </w:pPr>
            <w:r>
              <w:rPr>
                <w:rFonts w:cs="Arial"/>
                <w:sz w:val="20"/>
                <w:szCs w:val="20"/>
              </w:rPr>
              <w:t>PRENSKY, M (</w:t>
            </w:r>
            <w:r w:rsidRPr="0083125C">
              <w:rPr>
                <w:rFonts w:cs="Arial"/>
                <w:sz w:val="20"/>
                <w:szCs w:val="20"/>
              </w:rPr>
              <w:t>2001a</w:t>
            </w:r>
            <w:r>
              <w:rPr>
                <w:rFonts w:cs="Arial"/>
                <w:sz w:val="20"/>
                <w:szCs w:val="20"/>
              </w:rPr>
              <w:t>)</w:t>
            </w:r>
            <w:r w:rsidRPr="0083125C">
              <w:rPr>
                <w:rFonts w:cs="Arial"/>
                <w:sz w:val="20"/>
                <w:szCs w:val="20"/>
              </w:rPr>
              <w:t xml:space="preserve">, </w:t>
            </w:r>
            <w:r w:rsidRPr="0083125C">
              <w:rPr>
                <w:rFonts w:cs="Arial"/>
                <w:i/>
                <w:sz w:val="20"/>
                <w:szCs w:val="20"/>
              </w:rPr>
              <w:t>Digital Immigrants, Digital Natives</w:t>
            </w:r>
            <w:r>
              <w:rPr>
                <w:rFonts w:cs="Arial"/>
                <w:i/>
                <w:sz w:val="20"/>
                <w:szCs w:val="20"/>
              </w:rPr>
              <w:t>)</w:t>
            </w:r>
            <w:r>
              <w:rPr>
                <w:rFonts w:ascii="Georgia" w:hAnsi="Georgia"/>
                <w:color w:val="333333"/>
              </w:rPr>
              <w:t xml:space="preserve"> </w:t>
            </w:r>
          </w:p>
        </w:tc>
        <w:tc>
          <w:tcPr>
            <w:tcW w:w="3780" w:type="dxa"/>
            <w:vMerge w:val="restart"/>
            <w:vAlign w:val="center"/>
          </w:tcPr>
          <w:p w14:paraId="24F743A0" w14:textId="273B816C" w:rsidR="00006E06" w:rsidRPr="00443041" w:rsidRDefault="00006E06" w:rsidP="00D26824">
            <w:pPr>
              <w:rPr>
                <w:rFonts w:cs="Arial"/>
                <w:b/>
                <w:sz w:val="20"/>
                <w:szCs w:val="20"/>
              </w:rPr>
            </w:pPr>
            <w:r w:rsidRPr="00443041">
              <w:rPr>
                <w:rFonts w:cs="Arial"/>
                <w:b/>
                <w:sz w:val="20"/>
                <w:szCs w:val="20"/>
              </w:rPr>
              <w:lastRenderedPageBreak/>
              <w:t>Potential Negative Impact</w:t>
            </w:r>
          </w:p>
          <w:p w14:paraId="6E96A9F5" w14:textId="1C22CC29" w:rsidR="00006E06" w:rsidRPr="000808E8" w:rsidRDefault="00006E06" w:rsidP="00D26824">
            <w:pPr>
              <w:rPr>
                <w:rFonts w:cs="Arial"/>
                <w:b/>
                <w:sz w:val="20"/>
                <w:szCs w:val="20"/>
              </w:rPr>
            </w:pPr>
            <w:r w:rsidRPr="000808E8">
              <w:rPr>
                <w:rFonts w:cs="Arial"/>
                <w:b/>
                <w:sz w:val="20"/>
                <w:szCs w:val="20"/>
              </w:rPr>
              <w:t xml:space="preserve">Accessibility </w:t>
            </w:r>
          </w:p>
          <w:p w14:paraId="3CEA0F3E" w14:textId="77E7D81F" w:rsidR="00006E06" w:rsidRDefault="00006E06" w:rsidP="00D26824">
            <w:pPr>
              <w:rPr>
                <w:rFonts w:cs="Arial"/>
                <w:sz w:val="20"/>
                <w:szCs w:val="20"/>
              </w:rPr>
            </w:pPr>
            <w:r>
              <w:rPr>
                <w:rFonts w:cs="Arial"/>
                <w:sz w:val="20"/>
                <w:szCs w:val="20"/>
              </w:rPr>
              <w:t xml:space="preserve">Are the </w:t>
            </w:r>
            <w:r w:rsidRPr="00443041">
              <w:rPr>
                <w:rFonts w:cs="Arial"/>
                <w:sz w:val="20"/>
                <w:szCs w:val="20"/>
              </w:rPr>
              <w:t>My Sport</w:t>
            </w:r>
            <w:r>
              <w:rPr>
                <w:rFonts w:cs="Arial"/>
                <w:sz w:val="20"/>
                <w:szCs w:val="20"/>
              </w:rPr>
              <w:t xml:space="preserve"> and Pathway systems </w:t>
            </w:r>
            <w:r>
              <w:rPr>
                <w:rFonts w:cs="Arial"/>
                <w:sz w:val="20"/>
                <w:szCs w:val="20"/>
              </w:rPr>
              <w:lastRenderedPageBreak/>
              <w:t>a</w:t>
            </w:r>
            <w:r w:rsidRPr="00443041">
              <w:rPr>
                <w:rFonts w:cs="Arial"/>
                <w:sz w:val="20"/>
                <w:szCs w:val="20"/>
              </w:rPr>
              <w:t>ccessib</w:t>
            </w:r>
            <w:r>
              <w:rPr>
                <w:rFonts w:cs="Arial"/>
                <w:sz w:val="20"/>
                <w:szCs w:val="20"/>
              </w:rPr>
              <w:t xml:space="preserve">le for those inputting data and those retrieving the data for planning purposes? Some people may not be accessing the data or may have difficulties inputting data. </w:t>
            </w:r>
          </w:p>
          <w:p w14:paraId="6736D6DE" w14:textId="5306E14D" w:rsidR="00006E06" w:rsidRPr="00780111" w:rsidRDefault="00006E06" w:rsidP="00D26824">
            <w:pPr>
              <w:pStyle w:val="BodyText1"/>
              <w:rPr>
                <w:sz w:val="20"/>
                <w:szCs w:val="20"/>
              </w:rPr>
            </w:pPr>
            <w:r>
              <w:rPr>
                <w:sz w:val="20"/>
                <w:szCs w:val="20"/>
              </w:rPr>
              <w:t xml:space="preserve"> </w:t>
            </w:r>
          </w:p>
          <w:p w14:paraId="21243D6E" w14:textId="3050E9DC" w:rsidR="00006E06" w:rsidRPr="00443041" w:rsidRDefault="00006E06" w:rsidP="00D26824">
            <w:pPr>
              <w:pStyle w:val="BodyText1"/>
              <w:rPr>
                <w:sz w:val="20"/>
                <w:szCs w:val="20"/>
              </w:rPr>
            </w:pPr>
            <w:r>
              <w:rPr>
                <w:sz w:val="20"/>
                <w:szCs w:val="20"/>
              </w:rPr>
              <w:t xml:space="preserve"> </w:t>
            </w:r>
          </w:p>
        </w:tc>
        <w:tc>
          <w:tcPr>
            <w:tcW w:w="3780" w:type="dxa"/>
            <w:vMerge w:val="restart"/>
            <w:vAlign w:val="center"/>
          </w:tcPr>
          <w:p w14:paraId="6AF7C428" w14:textId="77777777" w:rsidR="00006E06" w:rsidRPr="004D39D9" w:rsidRDefault="00006E06" w:rsidP="00D26824">
            <w:pPr>
              <w:rPr>
                <w:rFonts w:cs="Arial"/>
                <w:b/>
                <w:sz w:val="20"/>
                <w:szCs w:val="20"/>
              </w:rPr>
            </w:pPr>
            <w:r w:rsidRPr="004D39D9">
              <w:rPr>
                <w:rFonts w:cs="Arial"/>
                <w:b/>
                <w:sz w:val="20"/>
                <w:szCs w:val="20"/>
              </w:rPr>
              <w:lastRenderedPageBreak/>
              <w:t xml:space="preserve">Accessibility </w:t>
            </w:r>
          </w:p>
          <w:p w14:paraId="6F0BB3C2" w14:textId="529B9C4D" w:rsidR="00006E06" w:rsidRPr="001D3519" w:rsidRDefault="00006E06" w:rsidP="00D26824">
            <w:pPr>
              <w:rPr>
                <w:sz w:val="20"/>
                <w:szCs w:val="20"/>
              </w:rPr>
            </w:pPr>
            <w:r w:rsidRPr="001D3519">
              <w:rPr>
                <w:sz w:val="20"/>
                <w:szCs w:val="20"/>
              </w:rPr>
              <w:t xml:space="preserve">Keep up to date with developments in user centred and accessible design and ensure that this is considered alongside </w:t>
            </w:r>
            <w:r w:rsidRPr="001D3519">
              <w:rPr>
                <w:sz w:val="20"/>
                <w:szCs w:val="20"/>
              </w:rPr>
              <w:lastRenderedPageBreak/>
              <w:t>aesthetic design</w:t>
            </w:r>
            <w:r>
              <w:rPr>
                <w:sz w:val="20"/>
                <w:szCs w:val="20"/>
              </w:rPr>
              <w:t xml:space="preserve"> for My Sport and Pathway. Regularly test the system to see if there are possible changes to improve the accessibility of My Sport and Pathway.</w:t>
            </w:r>
            <w:r w:rsidRPr="001D3519">
              <w:rPr>
                <w:sz w:val="20"/>
                <w:szCs w:val="20"/>
              </w:rPr>
              <w:t xml:space="preserve">  </w:t>
            </w:r>
          </w:p>
          <w:p w14:paraId="58333885" w14:textId="179783CA" w:rsidR="00006E06" w:rsidRDefault="00006E06" w:rsidP="00D26824">
            <w:pPr>
              <w:pStyle w:val="BodyText1"/>
              <w:rPr>
                <w:sz w:val="20"/>
                <w:szCs w:val="20"/>
              </w:rPr>
            </w:pPr>
            <w:r w:rsidRPr="001D3519">
              <w:rPr>
                <w:sz w:val="20"/>
                <w:szCs w:val="20"/>
              </w:rPr>
              <w:t>Test My Sport and Pathway systems regularly with users.</w:t>
            </w:r>
          </w:p>
          <w:p w14:paraId="0CEACC43" w14:textId="77777777" w:rsidR="00006E06" w:rsidRPr="001D3519" w:rsidRDefault="00006E06" w:rsidP="00D26824">
            <w:pPr>
              <w:rPr>
                <w:sz w:val="20"/>
                <w:szCs w:val="20"/>
              </w:rPr>
            </w:pPr>
            <w:r w:rsidRPr="001D3519">
              <w:rPr>
                <w:sz w:val="20"/>
                <w:szCs w:val="20"/>
              </w:rPr>
              <w:t>Each member of the IT development team will attend internal equalities training.</w:t>
            </w:r>
          </w:p>
          <w:p w14:paraId="154AFA0D" w14:textId="3F80A7DC" w:rsidR="00006E06" w:rsidRPr="004D39D9" w:rsidRDefault="00006E06" w:rsidP="00D26824">
            <w:pPr>
              <w:pStyle w:val="BodyText1"/>
              <w:rPr>
                <w:sz w:val="20"/>
                <w:szCs w:val="20"/>
              </w:rPr>
            </w:pPr>
          </w:p>
        </w:tc>
      </w:tr>
      <w:tr w:rsidR="00006E06" w:rsidRPr="00347039" w14:paraId="28B70D14" w14:textId="77777777" w:rsidTr="00347039">
        <w:tc>
          <w:tcPr>
            <w:tcW w:w="2660" w:type="dxa"/>
            <w:shd w:val="clear" w:color="auto" w:fill="B8CCE4" w:themeFill="accent1" w:themeFillTint="66"/>
          </w:tcPr>
          <w:p w14:paraId="1E8A371B" w14:textId="569A9DAC" w:rsidR="00006E06" w:rsidRPr="00E87E25" w:rsidRDefault="00006E06" w:rsidP="002C7C6C">
            <w:pPr>
              <w:pStyle w:val="n"/>
              <w:numPr>
                <w:ilvl w:val="0"/>
                <w:numId w:val="0"/>
              </w:numPr>
              <w:rPr>
                <w:rFonts w:cs="Arial"/>
                <w:b/>
                <w:sz w:val="20"/>
              </w:rPr>
            </w:pPr>
            <w:r w:rsidRPr="00E87E25">
              <w:rPr>
                <w:rFonts w:cs="Arial"/>
                <w:b/>
                <w:sz w:val="20"/>
              </w:rPr>
              <w:lastRenderedPageBreak/>
              <w:t>Disability</w:t>
            </w:r>
          </w:p>
        </w:tc>
        <w:tc>
          <w:tcPr>
            <w:tcW w:w="3780" w:type="dxa"/>
          </w:tcPr>
          <w:p w14:paraId="5E9CD533" w14:textId="77777777" w:rsidR="00006E06" w:rsidRPr="007A0D3C" w:rsidRDefault="00006E06" w:rsidP="007A0D3C">
            <w:pPr>
              <w:rPr>
                <w:rFonts w:cs="Arial"/>
                <w:b/>
                <w:sz w:val="20"/>
                <w:szCs w:val="20"/>
              </w:rPr>
            </w:pPr>
            <w:r w:rsidRPr="007A0D3C">
              <w:rPr>
                <w:rFonts w:cs="Arial"/>
                <w:b/>
                <w:sz w:val="20"/>
                <w:szCs w:val="20"/>
              </w:rPr>
              <w:t xml:space="preserve">Accessibility </w:t>
            </w:r>
          </w:p>
          <w:p w14:paraId="69F3EF2C" w14:textId="6586C212" w:rsidR="00006E06" w:rsidRDefault="00006E06" w:rsidP="00001A8F">
            <w:pPr>
              <w:rPr>
                <w:rFonts w:cs="Arial"/>
                <w:sz w:val="20"/>
                <w:szCs w:val="20"/>
              </w:rPr>
            </w:pPr>
            <w:r>
              <w:rPr>
                <w:rFonts w:cs="Arial"/>
                <w:sz w:val="20"/>
                <w:szCs w:val="20"/>
              </w:rPr>
              <w:t>Disability and age are strongly linked. An aging population means disability is likely to increase.</w:t>
            </w:r>
          </w:p>
          <w:p w14:paraId="4E2B6917" w14:textId="3873E908" w:rsidR="00006E06" w:rsidRDefault="00006E06" w:rsidP="00001A8F">
            <w:pPr>
              <w:rPr>
                <w:rFonts w:cs="Arial"/>
                <w:sz w:val="20"/>
                <w:szCs w:val="20"/>
              </w:rPr>
            </w:pPr>
            <w:r>
              <w:rPr>
                <w:rFonts w:cs="Arial"/>
                <w:sz w:val="20"/>
                <w:szCs w:val="20"/>
              </w:rPr>
              <w:t>Some of the disabilities most relevant to consider for our business intelligence tools include:</w:t>
            </w:r>
          </w:p>
          <w:p w14:paraId="726B65BA" w14:textId="77777777" w:rsidR="00006E06" w:rsidRDefault="00006E06" w:rsidP="00001A8F">
            <w:pPr>
              <w:numPr>
                <w:ilvl w:val="0"/>
                <w:numId w:val="39"/>
              </w:numPr>
              <w:rPr>
                <w:rFonts w:cs="Arial"/>
                <w:sz w:val="20"/>
                <w:szCs w:val="20"/>
              </w:rPr>
            </w:pPr>
            <w:r>
              <w:rPr>
                <w:sz w:val="20"/>
                <w:szCs w:val="20"/>
              </w:rPr>
              <w:t>Visual impairments</w:t>
            </w:r>
            <w:r>
              <w:rPr>
                <w:rFonts w:cs="Arial"/>
                <w:sz w:val="20"/>
                <w:szCs w:val="20"/>
              </w:rPr>
              <w:t xml:space="preserve"> (Blind, short sighted, colour blindness)</w:t>
            </w:r>
          </w:p>
          <w:p w14:paraId="1D2A90A0" w14:textId="77777777" w:rsidR="00006E06" w:rsidRDefault="00006E06" w:rsidP="00001A8F">
            <w:pPr>
              <w:numPr>
                <w:ilvl w:val="0"/>
                <w:numId w:val="39"/>
              </w:numPr>
              <w:rPr>
                <w:rFonts w:cs="Arial"/>
                <w:sz w:val="20"/>
                <w:szCs w:val="20"/>
              </w:rPr>
            </w:pPr>
            <w:r>
              <w:rPr>
                <w:rFonts w:cs="Arial"/>
                <w:sz w:val="20"/>
                <w:szCs w:val="20"/>
              </w:rPr>
              <w:t>Hearing problems (</w:t>
            </w:r>
            <w:r w:rsidRPr="00A110A6">
              <w:rPr>
                <w:rFonts w:cs="Arial"/>
                <w:sz w:val="20"/>
                <w:szCs w:val="20"/>
              </w:rPr>
              <w:t xml:space="preserve">Deaf, Deafened, Deafblind and Hard </w:t>
            </w:r>
            <w:r w:rsidRPr="00A110A6">
              <w:rPr>
                <w:rFonts w:cs="Arial"/>
                <w:sz w:val="20"/>
                <w:szCs w:val="20"/>
              </w:rPr>
              <w:lastRenderedPageBreak/>
              <w:t>of Hearing</w:t>
            </w:r>
            <w:r>
              <w:rPr>
                <w:rFonts w:cs="Arial"/>
                <w:sz w:val="20"/>
                <w:szCs w:val="20"/>
              </w:rPr>
              <w:t>)</w:t>
            </w:r>
          </w:p>
          <w:p w14:paraId="04FB0DF0" w14:textId="77777777" w:rsidR="00006E06" w:rsidRDefault="00006E06" w:rsidP="00001A8F">
            <w:pPr>
              <w:numPr>
                <w:ilvl w:val="0"/>
                <w:numId w:val="39"/>
              </w:numPr>
              <w:rPr>
                <w:rFonts w:cs="Arial"/>
                <w:sz w:val="20"/>
                <w:szCs w:val="20"/>
              </w:rPr>
            </w:pPr>
            <w:r>
              <w:rPr>
                <w:rFonts w:cs="Arial"/>
                <w:sz w:val="20"/>
                <w:szCs w:val="20"/>
              </w:rPr>
              <w:t>Motor problems</w:t>
            </w:r>
          </w:p>
          <w:p w14:paraId="6316A54C" w14:textId="60168473" w:rsidR="00006E06" w:rsidRPr="000A2A2E" w:rsidRDefault="00006E06" w:rsidP="000A2A2E">
            <w:pPr>
              <w:numPr>
                <w:ilvl w:val="0"/>
                <w:numId w:val="39"/>
              </w:numPr>
              <w:rPr>
                <w:rFonts w:cs="Arial"/>
                <w:sz w:val="20"/>
                <w:szCs w:val="20"/>
              </w:rPr>
            </w:pPr>
            <w:r>
              <w:rPr>
                <w:rFonts w:cs="Arial"/>
                <w:sz w:val="20"/>
                <w:szCs w:val="20"/>
              </w:rPr>
              <w:t>Learning disabilities</w:t>
            </w:r>
          </w:p>
        </w:tc>
        <w:tc>
          <w:tcPr>
            <w:tcW w:w="3780" w:type="dxa"/>
            <w:vMerge/>
          </w:tcPr>
          <w:p w14:paraId="3770C839" w14:textId="4C7B4284" w:rsidR="00006E06" w:rsidRPr="000808E8" w:rsidRDefault="00006E06" w:rsidP="00751022">
            <w:pPr>
              <w:pStyle w:val="BodyText1"/>
            </w:pPr>
          </w:p>
        </w:tc>
        <w:tc>
          <w:tcPr>
            <w:tcW w:w="3780" w:type="dxa"/>
            <w:vMerge/>
          </w:tcPr>
          <w:p w14:paraId="1F7EA4DB" w14:textId="497B56B0" w:rsidR="00006E06" w:rsidRPr="00751022" w:rsidRDefault="00006E06" w:rsidP="00751022">
            <w:pPr>
              <w:rPr>
                <w:sz w:val="20"/>
                <w:szCs w:val="20"/>
              </w:rPr>
            </w:pPr>
          </w:p>
        </w:tc>
      </w:tr>
      <w:tr w:rsidR="00006E06" w:rsidRPr="00347039" w14:paraId="7AF2A39A" w14:textId="77777777" w:rsidTr="00076EFA">
        <w:tc>
          <w:tcPr>
            <w:tcW w:w="2660" w:type="dxa"/>
            <w:shd w:val="clear" w:color="auto" w:fill="B8CCE4" w:themeFill="accent1" w:themeFillTint="66"/>
          </w:tcPr>
          <w:p w14:paraId="563152E8" w14:textId="77777777" w:rsidR="00006E06" w:rsidRPr="00E87E25" w:rsidRDefault="00006E06" w:rsidP="00076EFA">
            <w:pPr>
              <w:pStyle w:val="n"/>
              <w:numPr>
                <w:ilvl w:val="0"/>
                <w:numId w:val="0"/>
              </w:numPr>
              <w:rPr>
                <w:rFonts w:cs="Arial"/>
                <w:b/>
                <w:sz w:val="20"/>
              </w:rPr>
            </w:pPr>
            <w:r w:rsidRPr="00E87E25">
              <w:rPr>
                <w:rFonts w:cs="Arial"/>
                <w:b/>
                <w:sz w:val="20"/>
              </w:rPr>
              <w:lastRenderedPageBreak/>
              <w:t xml:space="preserve">Race </w:t>
            </w:r>
          </w:p>
        </w:tc>
        <w:tc>
          <w:tcPr>
            <w:tcW w:w="3780" w:type="dxa"/>
          </w:tcPr>
          <w:p w14:paraId="3D4675AF" w14:textId="77777777" w:rsidR="00006E06" w:rsidRDefault="00006E06" w:rsidP="00076EFA">
            <w:pPr>
              <w:pStyle w:val="Default"/>
              <w:rPr>
                <w:b/>
                <w:bCs/>
                <w:sz w:val="20"/>
                <w:szCs w:val="20"/>
              </w:rPr>
            </w:pPr>
            <w:r>
              <w:rPr>
                <w:b/>
                <w:bCs/>
                <w:sz w:val="20"/>
                <w:szCs w:val="20"/>
              </w:rPr>
              <w:t>Accessibility</w:t>
            </w:r>
          </w:p>
          <w:p w14:paraId="531D8786" w14:textId="77777777" w:rsidR="00006E06" w:rsidRPr="00BE39C8" w:rsidRDefault="00006E06" w:rsidP="00076EFA">
            <w:pPr>
              <w:pStyle w:val="Default"/>
              <w:rPr>
                <w:sz w:val="20"/>
                <w:szCs w:val="20"/>
              </w:rPr>
            </w:pPr>
            <w:r w:rsidRPr="00BE39C8">
              <w:rPr>
                <w:b/>
                <w:bCs/>
                <w:sz w:val="20"/>
                <w:szCs w:val="20"/>
              </w:rPr>
              <w:t xml:space="preserve">English language proficiency </w:t>
            </w:r>
          </w:p>
          <w:p w14:paraId="2EE50E6D" w14:textId="77777777" w:rsidR="00006E06" w:rsidRDefault="00006E06" w:rsidP="00076EFA">
            <w:pPr>
              <w:pStyle w:val="Default"/>
              <w:rPr>
                <w:sz w:val="20"/>
                <w:szCs w:val="20"/>
              </w:rPr>
            </w:pPr>
            <w:r w:rsidRPr="00BE39C8">
              <w:rPr>
                <w:sz w:val="20"/>
                <w:szCs w:val="20"/>
              </w:rPr>
              <w:t>Language</w:t>
            </w:r>
            <w:r>
              <w:rPr>
                <w:sz w:val="20"/>
                <w:szCs w:val="20"/>
              </w:rPr>
              <w:t xml:space="preserve"> – j</w:t>
            </w:r>
            <w:r w:rsidRPr="00BE39C8">
              <w:rPr>
                <w:sz w:val="20"/>
                <w:szCs w:val="20"/>
              </w:rPr>
              <w:t xml:space="preserve">ust over one per cent (73,000) of people aged 3 and over in Scotland were reported as being unable to speak English well or at all. </w:t>
            </w:r>
          </w:p>
          <w:p w14:paraId="246730E9" w14:textId="77777777" w:rsidR="00006E06" w:rsidRDefault="00006E06" w:rsidP="00076EFA">
            <w:pPr>
              <w:pStyle w:val="Default"/>
              <w:rPr>
                <w:sz w:val="20"/>
                <w:szCs w:val="20"/>
              </w:rPr>
            </w:pPr>
          </w:p>
          <w:p w14:paraId="25CC0ECC" w14:textId="77777777" w:rsidR="00006E06" w:rsidRDefault="00006E06" w:rsidP="00076EFA">
            <w:pPr>
              <w:pStyle w:val="Default"/>
              <w:rPr>
                <w:sz w:val="20"/>
                <w:szCs w:val="20"/>
              </w:rPr>
            </w:pPr>
            <w:r w:rsidRPr="00BE39C8">
              <w:rPr>
                <w:sz w:val="20"/>
                <w:szCs w:val="20"/>
              </w:rPr>
              <w:t xml:space="preserve">There was generally little variation in these proportions by council area; the highest figures were reported in Glasgow City where 2.2 per cent of the population aged 3 and over were reported as not being able to speak English well and 0.5 per cent as not being able to speak English at all. </w:t>
            </w:r>
          </w:p>
          <w:p w14:paraId="20606BC6" w14:textId="77777777" w:rsidR="00006E06" w:rsidRPr="00443041" w:rsidRDefault="00006E06" w:rsidP="00076EFA">
            <w:pPr>
              <w:pStyle w:val="BodyText1"/>
              <w:rPr>
                <w:rFonts w:cs="Arial"/>
                <w:sz w:val="20"/>
                <w:szCs w:val="20"/>
              </w:rPr>
            </w:pPr>
            <w:r>
              <w:rPr>
                <w:rFonts w:cs="Arial"/>
                <w:sz w:val="20"/>
                <w:szCs w:val="20"/>
              </w:rPr>
              <w:t>(</w:t>
            </w:r>
            <w:r w:rsidRPr="0083125C">
              <w:rPr>
                <w:rFonts w:cs="Arial"/>
                <w:sz w:val="20"/>
                <w:szCs w:val="20"/>
              </w:rPr>
              <w:t>National Records of Scotland, 2011 Census</w:t>
            </w:r>
            <w:r>
              <w:rPr>
                <w:rFonts w:cs="Arial"/>
                <w:sz w:val="20"/>
                <w:szCs w:val="20"/>
              </w:rPr>
              <w:t>)</w:t>
            </w:r>
            <w:r w:rsidRPr="001D70F3">
              <w:rPr>
                <w:rFonts w:cs="Arial"/>
                <w:sz w:val="20"/>
                <w:szCs w:val="20"/>
              </w:rPr>
              <w:t xml:space="preserve"> </w:t>
            </w:r>
          </w:p>
        </w:tc>
        <w:tc>
          <w:tcPr>
            <w:tcW w:w="3780" w:type="dxa"/>
            <w:vMerge/>
          </w:tcPr>
          <w:p w14:paraId="394E25DD" w14:textId="77777777" w:rsidR="00006E06" w:rsidRPr="000808E8" w:rsidRDefault="00006E06" w:rsidP="00076EFA">
            <w:pPr>
              <w:pStyle w:val="BodyText1"/>
            </w:pPr>
          </w:p>
        </w:tc>
        <w:tc>
          <w:tcPr>
            <w:tcW w:w="3780" w:type="dxa"/>
            <w:vMerge/>
          </w:tcPr>
          <w:p w14:paraId="2772D218" w14:textId="1BB96EA3" w:rsidR="00006E06" w:rsidRPr="00443041" w:rsidRDefault="00006E06" w:rsidP="00076EFA">
            <w:pPr>
              <w:pStyle w:val="BodyText1"/>
              <w:rPr>
                <w:rFonts w:cs="Arial"/>
                <w:sz w:val="20"/>
                <w:szCs w:val="20"/>
              </w:rPr>
            </w:pPr>
          </w:p>
        </w:tc>
      </w:tr>
      <w:tr w:rsidR="00347039" w:rsidRPr="00347039" w14:paraId="5A6E4991" w14:textId="77777777" w:rsidTr="00347039">
        <w:tc>
          <w:tcPr>
            <w:tcW w:w="2660" w:type="dxa"/>
            <w:shd w:val="clear" w:color="auto" w:fill="B8CCE4" w:themeFill="accent1" w:themeFillTint="66"/>
          </w:tcPr>
          <w:p w14:paraId="2568345B" w14:textId="77777777" w:rsidR="00347039" w:rsidRPr="00E87E25" w:rsidRDefault="00347039" w:rsidP="002C7C6C">
            <w:pPr>
              <w:pStyle w:val="n"/>
              <w:numPr>
                <w:ilvl w:val="0"/>
                <w:numId w:val="0"/>
              </w:numPr>
              <w:rPr>
                <w:rFonts w:cs="Arial"/>
                <w:b/>
                <w:sz w:val="20"/>
              </w:rPr>
            </w:pPr>
            <w:r w:rsidRPr="00E87E25">
              <w:rPr>
                <w:rFonts w:cs="Arial"/>
                <w:b/>
                <w:sz w:val="20"/>
              </w:rPr>
              <w:t xml:space="preserve">Gender reassignment </w:t>
            </w:r>
          </w:p>
        </w:tc>
        <w:tc>
          <w:tcPr>
            <w:tcW w:w="3780" w:type="dxa"/>
          </w:tcPr>
          <w:p w14:paraId="45CC686B" w14:textId="4043FAAA" w:rsidR="00347039" w:rsidRPr="00443041" w:rsidRDefault="00B05759" w:rsidP="009E2955">
            <w:pPr>
              <w:pStyle w:val="BodyText1"/>
              <w:rPr>
                <w:rFonts w:cs="Arial"/>
                <w:sz w:val="20"/>
                <w:szCs w:val="20"/>
              </w:rPr>
            </w:pPr>
            <w:r>
              <w:rPr>
                <w:rFonts w:cs="Arial"/>
                <w:sz w:val="20"/>
                <w:szCs w:val="20"/>
              </w:rPr>
              <w:t>Nothing specific to this characteristic.</w:t>
            </w:r>
          </w:p>
        </w:tc>
        <w:tc>
          <w:tcPr>
            <w:tcW w:w="3780" w:type="dxa"/>
          </w:tcPr>
          <w:p w14:paraId="29AD56C9" w14:textId="50E64C30" w:rsidR="000808E8" w:rsidRPr="000808E8" w:rsidRDefault="00B05759" w:rsidP="000808E8">
            <w:pPr>
              <w:pStyle w:val="BodyText1"/>
            </w:pPr>
            <w:r>
              <w:rPr>
                <w:rFonts w:cs="Arial"/>
                <w:sz w:val="20"/>
                <w:szCs w:val="20"/>
              </w:rPr>
              <w:t>Nothing specific to this characteristic.</w:t>
            </w:r>
          </w:p>
        </w:tc>
        <w:tc>
          <w:tcPr>
            <w:tcW w:w="3780" w:type="dxa"/>
          </w:tcPr>
          <w:p w14:paraId="31F79839" w14:textId="2E05AE9F" w:rsidR="00347039" w:rsidRPr="00443041" w:rsidRDefault="00B05759" w:rsidP="009E2955">
            <w:pPr>
              <w:pStyle w:val="BodyText1"/>
              <w:rPr>
                <w:rFonts w:cs="Arial"/>
                <w:sz w:val="20"/>
                <w:szCs w:val="20"/>
              </w:rPr>
            </w:pPr>
            <w:r>
              <w:rPr>
                <w:rFonts w:cs="Arial"/>
                <w:sz w:val="20"/>
                <w:szCs w:val="20"/>
              </w:rPr>
              <w:t>Nothing specific to this characteristic.</w:t>
            </w:r>
          </w:p>
        </w:tc>
      </w:tr>
      <w:tr w:rsidR="00443041" w:rsidRPr="00347039" w14:paraId="7F49D830" w14:textId="77777777" w:rsidTr="00347039">
        <w:tc>
          <w:tcPr>
            <w:tcW w:w="2660" w:type="dxa"/>
            <w:shd w:val="clear" w:color="auto" w:fill="B8CCE4" w:themeFill="accent1" w:themeFillTint="66"/>
          </w:tcPr>
          <w:p w14:paraId="315C70E2" w14:textId="28E58395" w:rsidR="00443041" w:rsidRPr="00E87E25" w:rsidRDefault="00443041" w:rsidP="002C7C6C">
            <w:pPr>
              <w:pStyle w:val="n"/>
              <w:numPr>
                <w:ilvl w:val="0"/>
                <w:numId w:val="0"/>
              </w:numPr>
              <w:rPr>
                <w:rFonts w:cs="Arial"/>
                <w:b/>
                <w:sz w:val="20"/>
              </w:rPr>
            </w:pPr>
            <w:r w:rsidRPr="00E87E25">
              <w:rPr>
                <w:rFonts w:cs="Arial"/>
                <w:b/>
                <w:sz w:val="20"/>
              </w:rPr>
              <w:t>Religion or belief</w:t>
            </w:r>
          </w:p>
        </w:tc>
        <w:tc>
          <w:tcPr>
            <w:tcW w:w="3780" w:type="dxa"/>
          </w:tcPr>
          <w:p w14:paraId="42634F24" w14:textId="2B08D3CB" w:rsidR="00443041" w:rsidRPr="008F5622" w:rsidRDefault="00B05759" w:rsidP="008F5622">
            <w:pPr>
              <w:pStyle w:val="BodyText1"/>
              <w:rPr>
                <w:sz w:val="20"/>
                <w:szCs w:val="20"/>
              </w:rPr>
            </w:pPr>
            <w:r>
              <w:rPr>
                <w:rFonts w:cs="Arial"/>
                <w:sz w:val="20"/>
                <w:szCs w:val="20"/>
              </w:rPr>
              <w:t>Nothing specific to this characteristic.</w:t>
            </w:r>
          </w:p>
        </w:tc>
        <w:tc>
          <w:tcPr>
            <w:tcW w:w="3780" w:type="dxa"/>
          </w:tcPr>
          <w:p w14:paraId="76DFE507" w14:textId="0CB1D7E9" w:rsidR="000808E8" w:rsidRPr="000808E8" w:rsidRDefault="00B05759" w:rsidP="009E2955">
            <w:pPr>
              <w:pStyle w:val="BodyText1"/>
            </w:pPr>
            <w:r>
              <w:rPr>
                <w:rFonts w:cs="Arial"/>
                <w:sz w:val="20"/>
                <w:szCs w:val="20"/>
              </w:rPr>
              <w:t>Nothing specific to this characteristic.</w:t>
            </w:r>
          </w:p>
        </w:tc>
        <w:tc>
          <w:tcPr>
            <w:tcW w:w="3780" w:type="dxa"/>
          </w:tcPr>
          <w:p w14:paraId="06622C4A" w14:textId="1DB4ABDC" w:rsidR="00443041" w:rsidRPr="009E2955" w:rsidRDefault="00B05759" w:rsidP="009E2955">
            <w:pPr>
              <w:pStyle w:val="BodyText1"/>
              <w:rPr>
                <w:sz w:val="20"/>
                <w:szCs w:val="20"/>
              </w:rPr>
            </w:pPr>
            <w:r>
              <w:rPr>
                <w:rFonts w:cs="Arial"/>
                <w:sz w:val="20"/>
                <w:szCs w:val="20"/>
              </w:rPr>
              <w:t>Nothing specific to this characteristic.</w:t>
            </w:r>
          </w:p>
        </w:tc>
      </w:tr>
      <w:tr w:rsidR="00443041" w:rsidRPr="00347039" w14:paraId="2D75D6EE" w14:textId="77777777" w:rsidTr="00347039">
        <w:tc>
          <w:tcPr>
            <w:tcW w:w="2660" w:type="dxa"/>
            <w:shd w:val="clear" w:color="auto" w:fill="B8CCE4" w:themeFill="accent1" w:themeFillTint="66"/>
          </w:tcPr>
          <w:p w14:paraId="278BD4EF" w14:textId="1CC34107" w:rsidR="00443041" w:rsidRPr="00E87E25" w:rsidRDefault="00443041" w:rsidP="002C7C6C">
            <w:pPr>
              <w:pStyle w:val="n"/>
              <w:numPr>
                <w:ilvl w:val="0"/>
                <w:numId w:val="0"/>
              </w:numPr>
              <w:rPr>
                <w:rFonts w:cs="Arial"/>
                <w:b/>
                <w:sz w:val="20"/>
              </w:rPr>
            </w:pPr>
            <w:r w:rsidRPr="00E87E25">
              <w:rPr>
                <w:rFonts w:cs="Arial"/>
                <w:b/>
                <w:sz w:val="20"/>
              </w:rPr>
              <w:t>Sex</w:t>
            </w:r>
          </w:p>
        </w:tc>
        <w:tc>
          <w:tcPr>
            <w:tcW w:w="3780" w:type="dxa"/>
          </w:tcPr>
          <w:p w14:paraId="3A74A97E" w14:textId="3731E2D3" w:rsidR="00443041" w:rsidRPr="008F5622" w:rsidRDefault="00B05759" w:rsidP="008F5622">
            <w:pPr>
              <w:pStyle w:val="BodyText1"/>
              <w:rPr>
                <w:sz w:val="20"/>
                <w:szCs w:val="20"/>
              </w:rPr>
            </w:pPr>
            <w:r>
              <w:rPr>
                <w:rFonts w:cs="Arial"/>
                <w:sz w:val="20"/>
                <w:szCs w:val="20"/>
              </w:rPr>
              <w:t>Nothing specific to this characteristic.</w:t>
            </w:r>
          </w:p>
        </w:tc>
        <w:tc>
          <w:tcPr>
            <w:tcW w:w="3780" w:type="dxa"/>
          </w:tcPr>
          <w:p w14:paraId="28972A5B" w14:textId="0FD79292" w:rsidR="000808E8" w:rsidRPr="000808E8" w:rsidRDefault="00B05759" w:rsidP="009E2955">
            <w:pPr>
              <w:pStyle w:val="BodyText1"/>
            </w:pPr>
            <w:r>
              <w:rPr>
                <w:rFonts w:cs="Arial"/>
                <w:sz w:val="20"/>
                <w:szCs w:val="20"/>
              </w:rPr>
              <w:t>Nothing specific to this characteristic.</w:t>
            </w:r>
          </w:p>
        </w:tc>
        <w:tc>
          <w:tcPr>
            <w:tcW w:w="3780" w:type="dxa"/>
          </w:tcPr>
          <w:p w14:paraId="4A40A7E5" w14:textId="5C1E9D51" w:rsidR="00443041" w:rsidRPr="009E2955" w:rsidRDefault="00B05759" w:rsidP="009E2955">
            <w:pPr>
              <w:pStyle w:val="BodyText1"/>
              <w:rPr>
                <w:sz w:val="20"/>
                <w:szCs w:val="20"/>
              </w:rPr>
            </w:pPr>
            <w:r>
              <w:rPr>
                <w:rFonts w:cs="Arial"/>
                <w:sz w:val="20"/>
                <w:szCs w:val="20"/>
              </w:rPr>
              <w:t>Nothing specific to this characteristic.</w:t>
            </w:r>
          </w:p>
        </w:tc>
      </w:tr>
      <w:tr w:rsidR="00443041" w:rsidRPr="00347039" w14:paraId="38AD6B5C" w14:textId="77777777" w:rsidTr="00347039">
        <w:tc>
          <w:tcPr>
            <w:tcW w:w="2660" w:type="dxa"/>
            <w:shd w:val="clear" w:color="auto" w:fill="B8CCE4" w:themeFill="accent1" w:themeFillTint="66"/>
          </w:tcPr>
          <w:p w14:paraId="4EA92D44" w14:textId="77777777" w:rsidR="00443041" w:rsidRPr="00E87E25" w:rsidRDefault="00443041" w:rsidP="002C7C6C">
            <w:pPr>
              <w:pStyle w:val="n"/>
              <w:numPr>
                <w:ilvl w:val="0"/>
                <w:numId w:val="0"/>
              </w:numPr>
              <w:rPr>
                <w:rFonts w:cs="Arial"/>
                <w:b/>
                <w:sz w:val="20"/>
              </w:rPr>
            </w:pPr>
            <w:r w:rsidRPr="00E87E25">
              <w:rPr>
                <w:rFonts w:cs="Arial"/>
                <w:b/>
                <w:sz w:val="20"/>
              </w:rPr>
              <w:t>Sexual orientation</w:t>
            </w:r>
          </w:p>
        </w:tc>
        <w:tc>
          <w:tcPr>
            <w:tcW w:w="3780" w:type="dxa"/>
          </w:tcPr>
          <w:p w14:paraId="303DFB7B" w14:textId="59AD0C38" w:rsidR="00443041" w:rsidRPr="00443041" w:rsidRDefault="009E2955" w:rsidP="00751022">
            <w:pPr>
              <w:pStyle w:val="BodyText1"/>
              <w:rPr>
                <w:rFonts w:cs="Arial"/>
                <w:sz w:val="20"/>
                <w:szCs w:val="20"/>
              </w:rPr>
            </w:pPr>
            <w:r>
              <w:rPr>
                <w:sz w:val="20"/>
                <w:szCs w:val="20"/>
              </w:rPr>
              <w:t xml:space="preserve">There is limited data with regards to </w:t>
            </w:r>
            <w:r>
              <w:rPr>
                <w:sz w:val="20"/>
                <w:szCs w:val="20"/>
              </w:rPr>
              <w:lastRenderedPageBreak/>
              <w:t>sexual orientation. The Equality and Sport Research does summarise the qualitative data that exists.</w:t>
            </w:r>
          </w:p>
        </w:tc>
        <w:tc>
          <w:tcPr>
            <w:tcW w:w="3780" w:type="dxa"/>
          </w:tcPr>
          <w:p w14:paraId="4B3A57DA" w14:textId="1D8601B2" w:rsidR="000808E8" w:rsidRPr="000808E8" w:rsidRDefault="00B05759" w:rsidP="009E2955">
            <w:pPr>
              <w:pStyle w:val="BodyText1"/>
            </w:pPr>
            <w:r>
              <w:rPr>
                <w:rFonts w:cs="Arial"/>
                <w:sz w:val="20"/>
                <w:szCs w:val="20"/>
              </w:rPr>
              <w:lastRenderedPageBreak/>
              <w:t>Nothing specific to this characteristic.</w:t>
            </w:r>
          </w:p>
        </w:tc>
        <w:tc>
          <w:tcPr>
            <w:tcW w:w="3780" w:type="dxa"/>
          </w:tcPr>
          <w:p w14:paraId="4AF6CD11" w14:textId="38FBD844" w:rsidR="00443041" w:rsidRPr="00443041" w:rsidRDefault="00B05759" w:rsidP="009E2955">
            <w:pPr>
              <w:pStyle w:val="BodyText1"/>
              <w:rPr>
                <w:rFonts w:cs="Arial"/>
                <w:sz w:val="20"/>
                <w:szCs w:val="20"/>
              </w:rPr>
            </w:pPr>
            <w:r>
              <w:rPr>
                <w:rFonts w:cs="Arial"/>
                <w:sz w:val="20"/>
                <w:szCs w:val="20"/>
              </w:rPr>
              <w:t>Nothing specific to this characteristic.</w:t>
            </w:r>
          </w:p>
        </w:tc>
      </w:tr>
      <w:tr w:rsidR="00443041" w:rsidRPr="00347039" w14:paraId="574D343B" w14:textId="77777777" w:rsidTr="00680412">
        <w:tc>
          <w:tcPr>
            <w:tcW w:w="2660" w:type="dxa"/>
            <w:shd w:val="clear" w:color="auto" w:fill="B8CCE4" w:themeFill="accent1" w:themeFillTint="66"/>
          </w:tcPr>
          <w:p w14:paraId="6FFC7898" w14:textId="637D9458" w:rsidR="00443041" w:rsidRPr="00E87E25" w:rsidRDefault="00443041" w:rsidP="00680412">
            <w:pPr>
              <w:pStyle w:val="n"/>
              <w:numPr>
                <w:ilvl w:val="0"/>
                <w:numId w:val="0"/>
              </w:numPr>
              <w:jc w:val="left"/>
              <w:rPr>
                <w:rFonts w:cs="Arial"/>
                <w:b/>
                <w:sz w:val="20"/>
              </w:rPr>
            </w:pPr>
            <w:r w:rsidRPr="00E87E25">
              <w:rPr>
                <w:rFonts w:cs="Arial"/>
                <w:b/>
                <w:sz w:val="20"/>
              </w:rPr>
              <w:lastRenderedPageBreak/>
              <w:t>Pregnancy</w:t>
            </w:r>
            <w:r w:rsidR="00680412">
              <w:rPr>
                <w:rFonts w:cs="Arial"/>
                <w:b/>
                <w:sz w:val="20"/>
              </w:rPr>
              <w:t xml:space="preserve"> </w:t>
            </w:r>
            <w:r w:rsidRPr="00E87E25">
              <w:rPr>
                <w:rFonts w:cs="Arial"/>
                <w:b/>
                <w:sz w:val="20"/>
              </w:rPr>
              <w:t>and maternity*</w:t>
            </w:r>
          </w:p>
        </w:tc>
        <w:tc>
          <w:tcPr>
            <w:tcW w:w="3780" w:type="dxa"/>
          </w:tcPr>
          <w:p w14:paraId="7D92561D" w14:textId="77777777" w:rsidR="00443041" w:rsidRPr="00443041" w:rsidRDefault="00443041" w:rsidP="002A5CBA">
            <w:pPr>
              <w:rPr>
                <w:rFonts w:cs="Arial"/>
                <w:sz w:val="20"/>
                <w:szCs w:val="20"/>
              </w:rPr>
            </w:pPr>
          </w:p>
        </w:tc>
        <w:tc>
          <w:tcPr>
            <w:tcW w:w="3780" w:type="dxa"/>
          </w:tcPr>
          <w:p w14:paraId="43AB46B2" w14:textId="18EF6783" w:rsidR="00443041" w:rsidRPr="000A2A2E" w:rsidRDefault="00145C2B" w:rsidP="002A5CBA">
            <w:pPr>
              <w:rPr>
                <w:rFonts w:cs="Arial"/>
                <w:sz w:val="20"/>
                <w:szCs w:val="20"/>
              </w:rPr>
            </w:pPr>
            <w:r w:rsidRPr="000A2A2E">
              <w:rPr>
                <w:rFonts w:cs="Arial"/>
                <w:sz w:val="20"/>
                <w:szCs w:val="20"/>
              </w:rPr>
              <w:t>Neutral Impact</w:t>
            </w:r>
          </w:p>
        </w:tc>
        <w:tc>
          <w:tcPr>
            <w:tcW w:w="3780" w:type="dxa"/>
          </w:tcPr>
          <w:p w14:paraId="23A794A0" w14:textId="77777777" w:rsidR="00443041" w:rsidRPr="00443041" w:rsidRDefault="00443041" w:rsidP="002A5CBA">
            <w:pPr>
              <w:rPr>
                <w:rFonts w:cs="Arial"/>
                <w:sz w:val="20"/>
                <w:szCs w:val="20"/>
              </w:rPr>
            </w:pPr>
          </w:p>
        </w:tc>
      </w:tr>
      <w:tr w:rsidR="00443041" w:rsidRPr="00347039" w14:paraId="0FDA6640" w14:textId="77777777" w:rsidTr="00347039">
        <w:tc>
          <w:tcPr>
            <w:tcW w:w="2660" w:type="dxa"/>
            <w:shd w:val="clear" w:color="auto" w:fill="B8CCE4" w:themeFill="accent1" w:themeFillTint="66"/>
          </w:tcPr>
          <w:p w14:paraId="47D9A9BA" w14:textId="77777777" w:rsidR="00443041" w:rsidRPr="00E87E25" w:rsidRDefault="00443041" w:rsidP="002C7C6C">
            <w:pPr>
              <w:pStyle w:val="n"/>
              <w:numPr>
                <w:ilvl w:val="0"/>
                <w:numId w:val="0"/>
              </w:numPr>
              <w:rPr>
                <w:rFonts w:cs="Arial"/>
                <w:b/>
                <w:sz w:val="20"/>
              </w:rPr>
            </w:pPr>
            <w:r w:rsidRPr="00E87E25">
              <w:rPr>
                <w:rFonts w:cs="Arial"/>
                <w:b/>
                <w:sz w:val="20"/>
              </w:rPr>
              <w:t>Marriage/civil partnerships*</w:t>
            </w:r>
          </w:p>
        </w:tc>
        <w:tc>
          <w:tcPr>
            <w:tcW w:w="3780" w:type="dxa"/>
          </w:tcPr>
          <w:p w14:paraId="4DDB6E90" w14:textId="77777777" w:rsidR="00443041" w:rsidRPr="00443041" w:rsidRDefault="00443041" w:rsidP="002A5CBA">
            <w:pPr>
              <w:rPr>
                <w:rFonts w:cs="Arial"/>
                <w:sz w:val="20"/>
                <w:szCs w:val="20"/>
              </w:rPr>
            </w:pPr>
          </w:p>
        </w:tc>
        <w:tc>
          <w:tcPr>
            <w:tcW w:w="3780" w:type="dxa"/>
          </w:tcPr>
          <w:p w14:paraId="04512CCD" w14:textId="70240A30" w:rsidR="00443041" w:rsidRPr="000A2A2E" w:rsidRDefault="00145C2B" w:rsidP="002A5CBA">
            <w:pPr>
              <w:rPr>
                <w:rFonts w:cs="Arial"/>
                <w:sz w:val="20"/>
                <w:szCs w:val="20"/>
              </w:rPr>
            </w:pPr>
            <w:r w:rsidRPr="000A2A2E">
              <w:rPr>
                <w:rFonts w:cs="Arial"/>
                <w:sz w:val="20"/>
                <w:szCs w:val="20"/>
              </w:rPr>
              <w:t>Neutral Impact</w:t>
            </w:r>
          </w:p>
        </w:tc>
        <w:tc>
          <w:tcPr>
            <w:tcW w:w="3780" w:type="dxa"/>
          </w:tcPr>
          <w:p w14:paraId="0F1F5D53" w14:textId="77777777" w:rsidR="00443041" w:rsidRPr="00443041" w:rsidRDefault="00443041" w:rsidP="002A5CBA">
            <w:pPr>
              <w:rPr>
                <w:rFonts w:cs="Arial"/>
                <w:sz w:val="20"/>
                <w:szCs w:val="20"/>
              </w:rPr>
            </w:pPr>
          </w:p>
        </w:tc>
      </w:tr>
      <w:tr w:rsidR="00145C2B" w:rsidRPr="00347039" w14:paraId="39D28C39" w14:textId="77777777" w:rsidTr="00347039">
        <w:tc>
          <w:tcPr>
            <w:tcW w:w="2660" w:type="dxa"/>
            <w:shd w:val="clear" w:color="auto" w:fill="B8CCE4" w:themeFill="accent1" w:themeFillTint="66"/>
          </w:tcPr>
          <w:p w14:paraId="67A330D9" w14:textId="0A4C50FC" w:rsidR="00145C2B" w:rsidRPr="00E87E25" w:rsidRDefault="00145C2B" w:rsidP="002C7C6C">
            <w:pPr>
              <w:pStyle w:val="n"/>
              <w:numPr>
                <w:ilvl w:val="0"/>
                <w:numId w:val="0"/>
              </w:numPr>
              <w:rPr>
                <w:rFonts w:cs="Arial"/>
                <w:b/>
                <w:sz w:val="20"/>
              </w:rPr>
            </w:pPr>
            <w:r w:rsidRPr="00E87E25">
              <w:rPr>
                <w:rFonts w:cs="Arial"/>
                <w:b/>
                <w:sz w:val="20"/>
              </w:rPr>
              <w:t xml:space="preserve">Socio-economic disadvantage </w:t>
            </w:r>
          </w:p>
        </w:tc>
        <w:tc>
          <w:tcPr>
            <w:tcW w:w="3780" w:type="dxa"/>
          </w:tcPr>
          <w:p w14:paraId="7A95EEF6" w14:textId="30A470EF" w:rsidR="00145C2B" w:rsidRPr="00443041" w:rsidRDefault="00B05759" w:rsidP="00A12F98">
            <w:pPr>
              <w:rPr>
                <w:rFonts w:cs="Arial"/>
                <w:sz w:val="20"/>
                <w:szCs w:val="20"/>
              </w:rPr>
            </w:pPr>
            <w:r>
              <w:rPr>
                <w:rFonts w:cs="Arial"/>
                <w:sz w:val="20"/>
                <w:szCs w:val="20"/>
              </w:rPr>
              <w:t>Nothing specific to this characteristic.</w:t>
            </w:r>
          </w:p>
        </w:tc>
        <w:tc>
          <w:tcPr>
            <w:tcW w:w="3780" w:type="dxa"/>
          </w:tcPr>
          <w:p w14:paraId="64FD566A" w14:textId="2F8D5E90" w:rsidR="000808E8" w:rsidRPr="000808E8" w:rsidRDefault="00B05759" w:rsidP="000E31F0">
            <w:pPr>
              <w:pStyle w:val="BodyText1"/>
            </w:pPr>
            <w:r>
              <w:rPr>
                <w:rFonts w:cs="Arial"/>
                <w:sz w:val="20"/>
                <w:szCs w:val="20"/>
              </w:rPr>
              <w:t>Nothing specific to this characteristic.</w:t>
            </w:r>
          </w:p>
        </w:tc>
        <w:tc>
          <w:tcPr>
            <w:tcW w:w="3780" w:type="dxa"/>
          </w:tcPr>
          <w:p w14:paraId="65E914DF" w14:textId="5D7176B4" w:rsidR="00145C2B" w:rsidRPr="000E31F0" w:rsidRDefault="00B05759" w:rsidP="000E31F0">
            <w:pPr>
              <w:pStyle w:val="BodyText1"/>
              <w:rPr>
                <w:sz w:val="20"/>
                <w:szCs w:val="20"/>
              </w:rPr>
            </w:pPr>
            <w:r>
              <w:rPr>
                <w:rFonts w:cs="Arial"/>
                <w:sz w:val="20"/>
                <w:szCs w:val="20"/>
              </w:rPr>
              <w:t>Nothing specific to this characteristic.</w:t>
            </w:r>
          </w:p>
        </w:tc>
      </w:tr>
      <w:tr w:rsidR="00145C2B" w:rsidRPr="00347039" w14:paraId="7450713D" w14:textId="77777777" w:rsidTr="00347039">
        <w:tc>
          <w:tcPr>
            <w:tcW w:w="2660" w:type="dxa"/>
            <w:shd w:val="clear" w:color="auto" w:fill="B8CCE4" w:themeFill="accent1" w:themeFillTint="66"/>
          </w:tcPr>
          <w:p w14:paraId="31092A6E" w14:textId="4D1518C9" w:rsidR="00145C2B" w:rsidRPr="00E87E25" w:rsidRDefault="00145C2B" w:rsidP="002C7C6C">
            <w:pPr>
              <w:pStyle w:val="n"/>
              <w:numPr>
                <w:ilvl w:val="0"/>
                <w:numId w:val="0"/>
              </w:numPr>
              <w:rPr>
                <w:rFonts w:cs="Arial"/>
                <w:b/>
                <w:sz w:val="20"/>
              </w:rPr>
            </w:pPr>
            <w:r w:rsidRPr="00E87E25">
              <w:rPr>
                <w:rFonts w:cs="Arial"/>
                <w:b/>
                <w:sz w:val="20"/>
              </w:rPr>
              <w:t>Looked after children</w:t>
            </w:r>
          </w:p>
        </w:tc>
        <w:tc>
          <w:tcPr>
            <w:tcW w:w="3780" w:type="dxa"/>
          </w:tcPr>
          <w:p w14:paraId="47AD8884" w14:textId="64E3C0AA" w:rsidR="00145C2B" w:rsidRPr="00443041" w:rsidRDefault="00B05759" w:rsidP="002A5CBA">
            <w:pPr>
              <w:rPr>
                <w:rFonts w:cs="Arial"/>
                <w:sz w:val="20"/>
                <w:szCs w:val="20"/>
              </w:rPr>
            </w:pPr>
            <w:r>
              <w:rPr>
                <w:rFonts w:cs="Arial"/>
                <w:sz w:val="20"/>
                <w:szCs w:val="20"/>
              </w:rPr>
              <w:t>Nothing specific to this characteristic.</w:t>
            </w:r>
          </w:p>
        </w:tc>
        <w:tc>
          <w:tcPr>
            <w:tcW w:w="3780" w:type="dxa"/>
          </w:tcPr>
          <w:p w14:paraId="675AFF86" w14:textId="452178AD" w:rsidR="00145C2B" w:rsidRPr="00443041" w:rsidRDefault="00B05759" w:rsidP="00145C2B">
            <w:pPr>
              <w:rPr>
                <w:rFonts w:cs="Arial"/>
                <w:sz w:val="20"/>
                <w:szCs w:val="20"/>
              </w:rPr>
            </w:pPr>
            <w:r>
              <w:rPr>
                <w:rFonts w:cs="Arial"/>
                <w:sz w:val="20"/>
                <w:szCs w:val="20"/>
              </w:rPr>
              <w:t>Nothing specific to this characteristic.</w:t>
            </w:r>
          </w:p>
        </w:tc>
        <w:tc>
          <w:tcPr>
            <w:tcW w:w="3780" w:type="dxa"/>
          </w:tcPr>
          <w:p w14:paraId="2909B423" w14:textId="301F5386" w:rsidR="00145C2B" w:rsidRPr="00443041" w:rsidRDefault="00B05759" w:rsidP="002A5CBA">
            <w:pPr>
              <w:rPr>
                <w:rFonts w:cs="Arial"/>
                <w:sz w:val="20"/>
                <w:szCs w:val="20"/>
              </w:rPr>
            </w:pPr>
            <w:r>
              <w:rPr>
                <w:rFonts w:cs="Arial"/>
                <w:sz w:val="20"/>
                <w:szCs w:val="20"/>
              </w:rPr>
              <w:t>Nothing specific to this characteristic.</w:t>
            </w:r>
          </w:p>
        </w:tc>
      </w:tr>
    </w:tbl>
    <w:p w14:paraId="48916E28" w14:textId="77777777" w:rsidR="00AD4192" w:rsidRPr="00AD4192" w:rsidRDefault="00AD4192" w:rsidP="00AD4192">
      <w:pPr>
        <w:pStyle w:val="n"/>
        <w:numPr>
          <w:ilvl w:val="0"/>
          <w:numId w:val="0"/>
        </w:numPr>
        <w:spacing w:before="0"/>
        <w:rPr>
          <w:sz w:val="16"/>
          <w:szCs w:val="16"/>
        </w:rPr>
      </w:pPr>
      <w:r w:rsidRPr="00AD4192">
        <w:rPr>
          <w:sz w:val="16"/>
          <w:szCs w:val="16"/>
        </w:rPr>
        <w:t>*where policy is HR related</w:t>
      </w:r>
    </w:p>
    <w:p w14:paraId="1494D5F4" w14:textId="24F40016" w:rsidR="0010729F" w:rsidRDefault="0010729F" w:rsidP="004512FE">
      <w:pPr>
        <w:pStyle w:val="Heading2"/>
      </w:pPr>
      <w:r>
        <w:t>Who will be consulted internally on this EQIA?</w:t>
      </w:r>
    </w:p>
    <w:p w14:paraId="16127123" w14:textId="371A722C" w:rsidR="005F5103" w:rsidRPr="005F5103" w:rsidRDefault="005F5103" w:rsidP="005F5103">
      <w:pPr>
        <w:rPr>
          <w:sz w:val="20"/>
          <w:szCs w:val="20"/>
        </w:rPr>
      </w:pPr>
      <w:r w:rsidRPr="005F5103">
        <w:rPr>
          <w:sz w:val="20"/>
          <w:szCs w:val="20"/>
        </w:rPr>
        <w:t>In planning internal consultation please consider anyone internally who may have an interest in t</w:t>
      </w:r>
      <w:r>
        <w:rPr>
          <w:sz w:val="20"/>
          <w:szCs w:val="20"/>
        </w:rPr>
        <w:t>his EQIA, additional knowledge i</w:t>
      </w:r>
      <w:r w:rsidRPr="005F5103">
        <w:rPr>
          <w:sz w:val="20"/>
          <w:szCs w:val="20"/>
        </w:rPr>
        <w:t>n the policy area</w:t>
      </w:r>
      <w:r>
        <w:rPr>
          <w:sz w:val="20"/>
          <w:szCs w:val="20"/>
        </w:rPr>
        <w:t xml:space="preserve">, </w:t>
      </w:r>
      <w:r w:rsidRPr="005F5103">
        <w:rPr>
          <w:sz w:val="20"/>
          <w:szCs w:val="20"/>
        </w:rPr>
        <w:t>or be impacted by the actions you have identified.</w:t>
      </w:r>
    </w:p>
    <w:tbl>
      <w:tblPr>
        <w:tblStyle w:val="TableGrid"/>
        <w:tblW w:w="0" w:type="auto"/>
        <w:tblLook w:val="04A0" w:firstRow="1" w:lastRow="0" w:firstColumn="1" w:lastColumn="0" w:noHBand="0" w:noVBand="1"/>
      </w:tblPr>
      <w:tblGrid>
        <w:gridCol w:w="14057"/>
      </w:tblGrid>
      <w:tr w:rsidR="0010729F" w14:paraId="26DB578B" w14:textId="77777777" w:rsidTr="0010729F">
        <w:tc>
          <w:tcPr>
            <w:tcW w:w="14057" w:type="dxa"/>
          </w:tcPr>
          <w:p w14:paraId="383D6869" w14:textId="08168334" w:rsidR="0010729F" w:rsidRPr="00031DA3" w:rsidRDefault="003F3AB2" w:rsidP="003F3AB2">
            <w:pPr>
              <w:rPr>
                <w:szCs w:val="22"/>
              </w:rPr>
            </w:pPr>
            <w:r>
              <w:rPr>
                <w:szCs w:val="22"/>
              </w:rPr>
              <w:t xml:space="preserve">The assessment team will consult with the </w:t>
            </w:r>
            <w:r w:rsidR="009C425C" w:rsidRPr="00031DA3">
              <w:rPr>
                <w:szCs w:val="22"/>
              </w:rPr>
              <w:t>team heads with overall responsibility for this programme</w:t>
            </w:r>
            <w:r>
              <w:rPr>
                <w:szCs w:val="22"/>
              </w:rPr>
              <w:t xml:space="preserve">: Jacqueline Lynn, John Lunn and David Williamson. We will ask them to review the actions and </w:t>
            </w:r>
            <w:r w:rsidR="009C425C" w:rsidRPr="00031DA3">
              <w:rPr>
                <w:szCs w:val="22"/>
              </w:rPr>
              <w:t>consider the implications for their teams.</w:t>
            </w:r>
          </w:p>
        </w:tc>
      </w:tr>
    </w:tbl>
    <w:p w14:paraId="3FB413B3" w14:textId="41A27316" w:rsidR="0010729F" w:rsidRDefault="0010729F" w:rsidP="004512FE">
      <w:pPr>
        <w:pStyle w:val="Heading2"/>
      </w:pPr>
      <w:r>
        <w:t>Who will be consulted externally on this EQIA?</w:t>
      </w:r>
    </w:p>
    <w:p w14:paraId="1FD9A3D4" w14:textId="5436581F" w:rsidR="00A004B4" w:rsidRPr="005F5103" w:rsidRDefault="00A004B4" w:rsidP="00A004B4">
      <w:pPr>
        <w:rPr>
          <w:sz w:val="20"/>
          <w:szCs w:val="20"/>
        </w:rPr>
      </w:pPr>
      <w:r w:rsidRPr="005F5103">
        <w:rPr>
          <w:sz w:val="20"/>
          <w:szCs w:val="20"/>
        </w:rPr>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4057"/>
      </w:tblGrid>
      <w:tr w:rsidR="0010729F" w14:paraId="786C6794" w14:textId="77777777" w:rsidTr="0010729F">
        <w:tc>
          <w:tcPr>
            <w:tcW w:w="14057" w:type="dxa"/>
          </w:tcPr>
          <w:p w14:paraId="37880674" w14:textId="763824ED" w:rsidR="0010729F" w:rsidRPr="00031DA3" w:rsidRDefault="00FF7A58" w:rsidP="00FF7A58">
            <w:pPr>
              <w:rPr>
                <w:szCs w:val="22"/>
              </w:rPr>
            </w:pPr>
            <w:r w:rsidRPr="00031DA3">
              <w:rPr>
                <w:szCs w:val="22"/>
              </w:rPr>
              <w:t>Given the potential equalities impacts identified, the assessment team has decided that external consultation is not required on this EQIA.</w:t>
            </w:r>
          </w:p>
        </w:tc>
      </w:tr>
    </w:tbl>
    <w:p w14:paraId="0E3BC442" w14:textId="3F7FD45C" w:rsidR="00AD4192" w:rsidRDefault="00AD4192" w:rsidP="004512FE">
      <w:pPr>
        <w:pStyle w:val="Heading2"/>
      </w:pPr>
      <w:r w:rsidRPr="00AD4192">
        <w:lastRenderedPageBreak/>
        <w:t>What recommended steps should we take to improve the policy and monitor its equality impact?</w:t>
      </w:r>
    </w:p>
    <w:p w14:paraId="1ED36E10" w14:textId="4AC35BC6" w:rsidR="00E6790B" w:rsidRPr="005F5103" w:rsidRDefault="00E6790B" w:rsidP="00E6790B">
      <w:pPr>
        <w:rPr>
          <w:sz w:val="20"/>
          <w:szCs w:val="20"/>
        </w:rPr>
      </w:pPr>
      <w:r w:rsidRPr="005F5103">
        <w:rPr>
          <w:sz w:val="20"/>
          <w:szCs w:val="20"/>
        </w:rPr>
        <w:t xml:space="preserve">In </w:t>
      </w:r>
      <w:r w:rsidR="000A75A5" w:rsidRPr="005F5103">
        <w:rPr>
          <w:sz w:val="20"/>
          <w:szCs w:val="20"/>
        </w:rPr>
        <w:t>developing an action plan, p</w:t>
      </w:r>
      <w:r w:rsidRPr="005F5103">
        <w:rPr>
          <w:sz w:val="20"/>
          <w:szCs w:val="20"/>
        </w:rPr>
        <w:t>roject leads should balance how to maximise the positive impact of the policy or practice on all</w:t>
      </w:r>
      <w:r w:rsidR="0001695C" w:rsidRPr="005F5103">
        <w:rPr>
          <w:sz w:val="20"/>
          <w:szCs w:val="20"/>
        </w:rPr>
        <w:t xml:space="preserve"> people who share the protected characteristics, </w:t>
      </w:r>
      <w:r w:rsidRPr="005F5103">
        <w:rPr>
          <w:sz w:val="20"/>
          <w:szCs w:val="20"/>
        </w:rPr>
        <w:t>with the requirement to maximise the core outcomes of the policy/practice</w:t>
      </w:r>
      <w:r w:rsidR="0001695C" w:rsidRPr="005F5103">
        <w:rPr>
          <w:sz w:val="20"/>
          <w:szCs w:val="20"/>
        </w:rPr>
        <w:t xml:space="preserve"> (</w:t>
      </w:r>
      <w:r w:rsidRPr="005F5103">
        <w:rPr>
          <w:sz w:val="20"/>
          <w:szCs w:val="20"/>
        </w:rPr>
        <w:t>i.e. recommendations should be proportional and relevant.</w:t>
      </w:r>
      <w:r w:rsidR="0001695C" w:rsidRPr="005F5103">
        <w:rPr>
          <w:sz w:val="20"/>
          <w:szCs w:val="20"/>
        </w:rPr>
        <w:t>)</w:t>
      </w:r>
      <w:r w:rsidR="00B02462" w:rsidRPr="005F5103">
        <w:rPr>
          <w:sz w:val="20"/>
          <w:szCs w:val="20"/>
        </w:rPr>
        <w:t xml:space="preserve"> The assessment should take steps to embed ways of monitoring the ongoing impact of the policy and practice.</w:t>
      </w:r>
    </w:p>
    <w:tbl>
      <w:tblPr>
        <w:tblStyle w:val="TableGrid"/>
        <w:tblW w:w="0" w:type="auto"/>
        <w:tblLook w:val="04A0" w:firstRow="1" w:lastRow="0" w:firstColumn="1" w:lastColumn="0" w:noHBand="0" w:noVBand="1"/>
      </w:tblPr>
      <w:tblGrid>
        <w:gridCol w:w="7479"/>
        <w:gridCol w:w="3402"/>
        <w:gridCol w:w="3176"/>
      </w:tblGrid>
      <w:tr w:rsidR="000A75A5" w14:paraId="09623DA2" w14:textId="77777777" w:rsidTr="00BE7EF0">
        <w:trPr>
          <w:tblHeader/>
        </w:trPr>
        <w:tc>
          <w:tcPr>
            <w:tcW w:w="7479" w:type="dxa"/>
            <w:shd w:val="clear" w:color="auto" w:fill="B8CCE4" w:themeFill="accent1" w:themeFillTint="66"/>
          </w:tcPr>
          <w:p w14:paraId="5C370EBC" w14:textId="5A6BDD97" w:rsidR="000A75A5" w:rsidRDefault="000A75A5" w:rsidP="000A75A5">
            <w:pPr>
              <w:pStyle w:val="BodyText1"/>
            </w:pPr>
            <w:r>
              <w:t>Action</w:t>
            </w:r>
          </w:p>
        </w:tc>
        <w:tc>
          <w:tcPr>
            <w:tcW w:w="3402" w:type="dxa"/>
            <w:shd w:val="clear" w:color="auto" w:fill="B8CCE4" w:themeFill="accent1" w:themeFillTint="66"/>
          </w:tcPr>
          <w:p w14:paraId="473D2C65" w14:textId="7720C890" w:rsidR="000A75A5" w:rsidRDefault="000A75A5" w:rsidP="000A75A5">
            <w:pPr>
              <w:pStyle w:val="BodyText1"/>
            </w:pPr>
            <w:r>
              <w:t>Responsibility</w:t>
            </w:r>
          </w:p>
        </w:tc>
        <w:tc>
          <w:tcPr>
            <w:tcW w:w="3176" w:type="dxa"/>
            <w:shd w:val="clear" w:color="auto" w:fill="B8CCE4" w:themeFill="accent1" w:themeFillTint="66"/>
          </w:tcPr>
          <w:p w14:paraId="10DD0054" w14:textId="3FBB2CEE" w:rsidR="000A75A5" w:rsidRDefault="000A75A5" w:rsidP="000A75A5">
            <w:pPr>
              <w:pStyle w:val="BodyText1"/>
            </w:pPr>
            <w:r>
              <w:t>Timeline</w:t>
            </w:r>
          </w:p>
        </w:tc>
      </w:tr>
      <w:tr w:rsidR="000A75A5" w14:paraId="1E6D192F" w14:textId="77777777" w:rsidTr="00BE7EF0">
        <w:tc>
          <w:tcPr>
            <w:tcW w:w="7479" w:type="dxa"/>
          </w:tcPr>
          <w:p w14:paraId="7DC86564" w14:textId="77777777" w:rsidR="00A33008" w:rsidRDefault="00A33008" w:rsidP="008664B2">
            <w:pPr>
              <w:pStyle w:val="BodyText1"/>
            </w:pPr>
            <w:r>
              <w:t xml:space="preserve">Provide an outline of what the equalities training will need to cover for those partnership managers providing planning support to partners. </w:t>
            </w:r>
          </w:p>
          <w:p w14:paraId="3A626E5E" w14:textId="13334E02" w:rsidR="00AD4B84" w:rsidRDefault="00A33008" w:rsidP="008664B2">
            <w:pPr>
              <w:pStyle w:val="BodyText1"/>
            </w:pPr>
            <w:r w:rsidRPr="00C707A7">
              <w:rPr>
                <w:b/>
              </w:rPr>
              <w:t>Note:</w:t>
            </w:r>
            <w:r w:rsidR="00C707A7">
              <w:t xml:space="preserve"> </w:t>
            </w:r>
            <w:r w:rsidR="00AD4B84">
              <w:t>Staff training on strategic planning processes need</w:t>
            </w:r>
            <w:r w:rsidR="004C0AB9">
              <w:t>s</w:t>
            </w:r>
            <w:r w:rsidR="00AD4B84">
              <w:t xml:space="preserve"> to ensure:</w:t>
            </w:r>
          </w:p>
          <w:p w14:paraId="2C52F20D" w14:textId="5C5CF605" w:rsidR="00AD4B84" w:rsidRDefault="00AD4B84" w:rsidP="009D4E3E">
            <w:pPr>
              <w:pStyle w:val="BodyText1"/>
              <w:numPr>
                <w:ilvl w:val="0"/>
                <w:numId w:val="37"/>
              </w:numPr>
            </w:pPr>
            <w:r>
              <w:t>A s</w:t>
            </w:r>
            <w:r w:rsidR="009D4E3E">
              <w:t xml:space="preserve">olid </w:t>
            </w:r>
            <w:r>
              <w:t>understanding of the General Equality Duty and the Public Sector Equality Duty and the responsibilities of partners with</w:t>
            </w:r>
            <w:r w:rsidR="001A6BB9">
              <w:t>in these legislative frameworks.</w:t>
            </w:r>
          </w:p>
          <w:p w14:paraId="18E31C49" w14:textId="7B256D15" w:rsidR="00B32BCD" w:rsidRDefault="009D4E3E" w:rsidP="00FF7D73">
            <w:pPr>
              <w:pStyle w:val="BodyText1"/>
              <w:numPr>
                <w:ilvl w:val="0"/>
                <w:numId w:val="37"/>
              </w:numPr>
            </w:pPr>
            <w:r>
              <w:t xml:space="preserve">A strong understanding of the Equality Standard for Sport and the need to integrate equality action plans within wider </w:t>
            </w:r>
            <w:r w:rsidR="008664B2">
              <w:t>strategic planning processes.</w:t>
            </w:r>
          </w:p>
        </w:tc>
        <w:tc>
          <w:tcPr>
            <w:tcW w:w="3402" w:type="dxa"/>
          </w:tcPr>
          <w:p w14:paraId="5CB8B158" w14:textId="336CE584" w:rsidR="00A33008" w:rsidRDefault="00A33008" w:rsidP="000A75A5">
            <w:pPr>
              <w:pStyle w:val="BodyText1"/>
            </w:pPr>
            <w:r>
              <w:t>Penelope Peacock</w:t>
            </w:r>
          </w:p>
          <w:p w14:paraId="347854C9" w14:textId="77777777" w:rsidR="00A33008" w:rsidRDefault="00A33008" w:rsidP="000A75A5">
            <w:pPr>
              <w:pStyle w:val="BodyText1"/>
            </w:pPr>
          </w:p>
          <w:p w14:paraId="0759785E" w14:textId="77777777" w:rsidR="00A33008" w:rsidRDefault="00A33008" w:rsidP="000A75A5">
            <w:pPr>
              <w:pStyle w:val="BodyText1"/>
            </w:pPr>
          </w:p>
          <w:p w14:paraId="0E6B5D5B" w14:textId="77777777" w:rsidR="00A33008" w:rsidRDefault="00A33008" w:rsidP="000A75A5">
            <w:pPr>
              <w:pStyle w:val="BodyText1"/>
            </w:pPr>
          </w:p>
          <w:p w14:paraId="47E9302B" w14:textId="77777777" w:rsidR="00A33008" w:rsidRDefault="00A33008" w:rsidP="000A75A5">
            <w:pPr>
              <w:pStyle w:val="BodyText1"/>
            </w:pPr>
          </w:p>
          <w:p w14:paraId="57E9BFBB" w14:textId="77777777" w:rsidR="00A33008" w:rsidRDefault="00A33008" w:rsidP="000A75A5">
            <w:pPr>
              <w:pStyle w:val="BodyText1"/>
            </w:pPr>
          </w:p>
          <w:p w14:paraId="5BC0EB58" w14:textId="7D665032" w:rsidR="00A33008" w:rsidRDefault="00A33008" w:rsidP="000A75A5">
            <w:pPr>
              <w:pStyle w:val="BodyText1"/>
            </w:pPr>
          </w:p>
        </w:tc>
        <w:tc>
          <w:tcPr>
            <w:tcW w:w="3176" w:type="dxa"/>
          </w:tcPr>
          <w:p w14:paraId="54218386" w14:textId="3F41F42A" w:rsidR="00A33008" w:rsidRDefault="00A33008" w:rsidP="000A75A5">
            <w:pPr>
              <w:pStyle w:val="BodyText1"/>
            </w:pPr>
            <w:r>
              <w:t>31/01/</w:t>
            </w:r>
            <w:r w:rsidR="00BE7EF0">
              <w:t>20</w:t>
            </w:r>
            <w:r>
              <w:t>1</w:t>
            </w:r>
            <w:r w:rsidR="00476DBC">
              <w:t>7</w:t>
            </w:r>
          </w:p>
          <w:p w14:paraId="24BF7D34" w14:textId="77777777" w:rsidR="00476DBC" w:rsidRDefault="00476DBC" w:rsidP="000A75A5">
            <w:pPr>
              <w:pStyle w:val="BodyText1"/>
            </w:pPr>
          </w:p>
          <w:p w14:paraId="6132FF57" w14:textId="77777777" w:rsidR="00476DBC" w:rsidRDefault="00476DBC" w:rsidP="000A75A5">
            <w:pPr>
              <w:pStyle w:val="BodyText1"/>
            </w:pPr>
          </w:p>
          <w:p w14:paraId="13116C1C" w14:textId="5680D473" w:rsidR="00476DBC" w:rsidRDefault="00476DBC" w:rsidP="000A75A5">
            <w:pPr>
              <w:pStyle w:val="BodyText1"/>
            </w:pPr>
          </w:p>
        </w:tc>
      </w:tr>
      <w:tr w:rsidR="00FF7D73" w14:paraId="355A22FD" w14:textId="77777777" w:rsidTr="00BE7EF0">
        <w:tc>
          <w:tcPr>
            <w:tcW w:w="7479" w:type="dxa"/>
          </w:tcPr>
          <w:p w14:paraId="6F8D37CF" w14:textId="50454473" w:rsidR="00FF7D73" w:rsidRPr="00476DBC" w:rsidRDefault="00EA6A5B" w:rsidP="00792270">
            <w:pPr>
              <w:pStyle w:val="BodyText1"/>
              <w:rPr>
                <w:b/>
              </w:rPr>
            </w:pPr>
            <w:r>
              <w:t>Ensure</w:t>
            </w:r>
            <w:r w:rsidR="00792270">
              <w:t xml:space="preserve"> staff training for strategic planning support is designed with accessibility in mind and includes </w:t>
            </w:r>
            <w:r>
              <w:t>additional equalities training requirements</w:t>
            </w:r>
            <w:r w:rsidR="00792270">
              <w:t xml:space="preserve"> identified.</w:t>
            </w:r>
            <w:r>
              <w:t xml:space="preserve"> </w:t>
            </w:r>
          </w:p>
        </w:tc>
        <w:tc>
          <w:tcPr>
            <w:tcW w:w="3402" w:type="dxa"/>
          </w:tcPr>
          <w:p w14:paraId="17A2EA9A" w14:textId="65A5FBA7" w:rsidR="00FF7D73" w:rsidRPr="00FF7D73" w:rsidRDefault="00FF7D73" w:rsidP="00EA6A5B">
            <w:pPr>
              <w:pStyle w:val="BodyText1"/>
            </w:pPr>
            <w:r>
              <w:t>Chris Robison, Shirley Campbell, Stan Holden</w:t>
            </w:r>
          </w:p>
        </w:tc>
        <w:tc>
          <w:tcPr>
            <w:tcW w:w="3176" w:type="dxa"/>
          </w:tcPr>
          <w:p w14:paraId="600EDDA6" w14:textId="5388B985" w:rsidR="00FF7D73" w:rsidRDefault="00792270" w:rsidP="000A75A5">
            <w:pPr>
              <w:pStyle w:val="BodyText1"/>
            </w:pPr>
            <w:r>
              <w:t>31/03/</w:t>
            </w:r>
            <w:r w:rsidR="00BE7EF0">
              <w:t>20</w:t>
            </w:r>
            <w:r>
              <w:t>17</w:t>
            </w:r>
          </w:p>
        </w:tc>
      </w:tr>
      <w:tr w:rsidR="0091399E" w14:paraId="45FA41E6" w14:textId="77777777" w:rsidTr="00BE7EF0">
        <w:tc>
          <w:tcPr>
            <w:tcW w:w="7479" w:type="dxa"/>
          </w:tcPr>
          <w:p w14:paraId="2844F987" w14:textId="10C76482" w:rsidR="0091399E" w:rsidRDefault="0091399E" w:rsidP="0091399E">
            <w:pPr>
              <w:pStyle w:val="BodyText1"/>
            </w:pPr>
            <w:r>
              <w:t>Review the strategic planning toolkit and guidance to ensure it includes equalities considerations.</w:t>
            </w:r>
          </w:p>
        </w:tc>
        <w:tc>
          <w:tcPr>
            <w:tcW w:w="3402" w:type="dxa"/>
          </w:tcPr>
          <w:p w14:paraId="792574F9" w14:textId="2B8A715D" w:rsidR="0091399E" w:rsidRPr="004E7D7F" w:rsidRDefault="0091399E" w:rsidP="000A75A5">
            <w:pPr>
              <w:pStyle w:val="BodyText1"/>
            </w:pPr>
            <w:r>
              <w:t xml:space="preserve">Shirley Campbell, </w:t>
            </w:r>
            <w:r w:rsidR="00076EFA">
              <w:t xml:space="preserve">Chris Robison, </w:t>
            </w:r>
            <w:r>
              <w:t>Michelle Borland</w:t>
            </w:r>
          </w:p>
        </w:tc>
        <w:tc>
          <w:tcPr>
            <w:tcW w:w="3176" w:type="dxa"/>
          </w:tcPr>
          <w:p w14:paraId="2D0578DB" w14:textId="7DC6ED40" w:rsidR="0091399E" w:rsidRDefault="0091399E" w:rsidP="000A75A5">
            <w:pPr>
              <w:pStyle w:val="BodyText1"/>
            </w:pPr>
            <w:r>
              <w:t>31/03/</w:t>
            </w:r>
            <w:r w:rsidR="00BE7EF0">
              <w:t>20</w:t>
            </w:r>
            <w:r>
              <w:t>17</w:t>
            </w:r>
          </w:p>
        </w:tc>
      </w:tr>
      <w:tr w:rsidR="00F42CED" w14:paraId="508BF3BE" w14:textId="77777777" w:rsidTr="00BE7EF0">
        <w:tc>
          <w:tcPr>
            <w:tcW w:w="7479" w:type="dxa"/>
          </w:tcPr>
          <w:p w14:paraId="1143A3F4" w14:textId="7C921FC7" w:rsidR="004E7D7F" w:rsidRDefault="00476DBC" w:rsidP="004E7D7F">
            <w:pPr>
              <w:pStyle w:val="BodyText1"/>
            </w:pPr>
            <w:r>
              <w:t>E</w:t>
            </w:r>
            <w:r w:rsidR="00F42CED">
              <w:t>nsure the evaluation of planning support to partners reviews</w:t>
            </w:r>
            <w:r w:rsidR="004E7D7F">
              <w:t xml:space="preserve"> their use of </w:t>
            </w:r>
            <w:r w:rsidR="00F42CED">
              <w:t>equality support</w:t>
            </w:r>
            <w:r w:rsidR="004E7D7F">
              <w:t>, including whether our staff are:</w:t>
            </w:r>
          </w:p>
          <w:p w14:paraId="6C62B21C" w14:textId="5ABB7B31" w:rsidR="004E7D7F" w:rsidRDefault="004E7D7F" w:rsidP="004E7D7F">
            <w:pPr>
              <w:pStyle w:val="BodyText1"/>
              <w:numPr>
                <w:ilvl w:val="0"/>
                <w:numId w:val="40"/>
              </w:numPr>
            </w:pPr>
            <w:r>
              <w:t>signposting them to equality resources.</w:t>
            </w:r>
          </w:p>
          <w:p w14:paraId="7A8B7B0B" w14:textId="2D8B795C" w:rsidR="004E7D7F" w:rsidRDefault="004E7D7F" w:rsidP="004E7D7F">
            <w:pPr>
              <w:pStyle w:val="BodyText1"/>
              <w:numPr>
                <w:ilvl w:val="0"/>
                <w:numId w:val="40"/>
              </w:numPr>
            </w:pPr>
            <w:r>
              <w:t>encouraging and supporting them to use equalities data in the planning process.</w:t>
            </w:r>
          </w:p>
          <w:p w14:paraId="3DAA4E12" w14:textId="6F62C1CC" w:rsidR="004E7D7F" w:rsidRDefault="004E7D7F" w:rsidP="004E7D7F">
            <w:pPr>
              <w:pStyle w:val="BodyText1"/>
              <w:numPr>
                <w:ilvl w:val="0"/>
                <w:numId w:val="40"/>
              </w:numPr>
            </w:pPr>
            <w:r>
              <w:t>Supporting then to integrate their wider plans (e.g. equalities action plans / equality outcomes) into their planning processes.</w:t>
            </w:r>
          </w:p>
        </w:tc>
        <w:tc>
          <w:tcPr>
            <w:tcW w:w="3402" w:type="dxa"/>
          </w:tcPr>
          <w:p w14:paraId="444F051B" w14:textId="4A90F810" w:rsidR="00F42CED" w:rsidRDefault="00F42CED" w:rsidP="000A75A5">
            <w:pPr>
              <w:pStyle w:val="BodyText1"/>
            </w:pPr>
            <w:r w:rsidRPr="004E7D7F">
              <w:t>Shirley</w:t>
            </w:r>
            <w:r w:rsidR="004E7D7F" w:rsidRPr="004E7D7F">
              <w:t xml:space="preserve"> Campbell, Chris Robison, Patricia Horton</w:t>
            </w:r>
          </w:p>
          <w:p w14:paraId="4981CCA6" w14:textId="3AB199E2" w:rsidR="00F42CED" w:rsidRDefault="00F42CED" w:rsidP="000A75A5">
            <w:pPr>
              <w:pStyle w:val="BodyText1"/>
            </w:pPr>
          </w:p>
        </w:tc>
        <w:tc>
          <w:tcPr>
            <w:tcW w:w="3176" w:type="dxa"/>
          </w:tcPr>
          <w:p w14:paraId="1394DA6B" w14:textId="0F70F74E" w:rsidR="00F42CED" w:rsidRDefault="00E120DD" w:rsidP="000A75A5">
            <w:pPr>
              <w:pStyle w:val="BodyText1"/>
            </w:pPr>
            <w:r>
              <w:t>31/03/2018</w:t>
            </w:r>
          </w:p>
        </w:tc>
      </w:tr>
      <w:tr w:rsidR="00F42CED" w14:paraId="2DE0D42C" w14:textId="77777777" w:rsidTr="00BE7EF0">
        <w:tc>
          <w:tcPr>
            <w:tcW w:w="7479" w:type="dxa"/>
          </w:tcPr>
          <w:p w14:paraId="5C5446ED" w14:textId="57EA415C" w:rsidR="00F42CED" w:rsidRDefault="00F42CED" w:rsidP="000A75A5">
            <w:pPr>
              <w:pStyle w:val="BodyText1"/>
            </w:pPr>
            <w:r>
              <w:t xml:space="preserve">The strategic planning team is working on Learning Notes (linked to the </w:t>
            </w:r>
            <w:r w:rsidR="00B9616D">
              <w:lastRenderedPageBreak/>
              <w:t>Research</w:t>
            </w:r>
            <w:r>
              <w:t xml:space="preserve"> Scotland report). These learning notes should also form part of the planning tools when they are completed. </w:t>
            </w:r>
          </w:p>
        </w:tc>
        <w:tc>
          <w:tcPr>
            <w:tcW w:w="3402" w:type="dxa"/>
          </w:tcPr>
          <w:p w14:paraId="2831CAAA" w14:textId="700D5CFA" w:rsidR="00F42CED" w:rsidRDefault="003F3AB2" w:rsidP="000A75A5">
            <w:pPr>
              <w:pStyle w:val="BodyText1"/>
            </w:pPr>
            <w:r>
              <w:lastRenderedPageBreak/>
              <w:t>Nicola McKeand</w:t>
            </w:r>
          </w:p>
        </w:tc>
        <w:tc>
          <w:tcPr>
            <w:tcW w:w="3176" w:type="dxa"/>
          </w:tcPr>
          <w:p w14:paraId="1938AA10" w14:textId="24AF8D28" w:rsidR="00F42CED" w:rsidRDefault="00BE7EF0" w:rsidP="000A75A5">
            <w:pPr>
              <w:pStyle w:val="BodyText1"/>
            </w:pPr>
            <w:r>
              <w:t>31/12/2017</w:t>
            </w:r>
          </w:p>
        </w:tc>
      </w:tr>
      <w:tr w:rsidR="00F42CED" w14:paraId="2F338FDB" w14:textId="77777777" w:rsidTr="00BE7EF0">
        <w:tc>
          <w:tcPr>
            <w:tcW w:w="7479" w:type="dxa"/>
          </w:tcPr>
          <w:p w14:paraId="50C76D2D" w14:textId="269D2B34" w:rsidR="001D3519" w:rsidRPr="001D3519" w:rsidRDefault="006B0527" w:rsidP="00792270">
            <w:pPr>
              <w:pStyle w:val="BodyText1"/>
            </w:pPr>
            <w:r>
              <w:lastRenderedPageBreak/>
              <w:t>Test My Sport and Pathway</w:t>
            </w:r>
            <w:r w:rsidR="00744A7B">
              <w:t xml:space="preserve"> </w:t>
            </w:r>
            <w:r>
              <w:t>against industry standard best practices in system</w:t>
            </w:r>
            <w:r w:rsidR="00744A7B">
              <w:t xml:space="preserve"> accessibility for both design</w:t>
            </w:r>
            <w:r>
              <w:t xml:space="preserve"> and outputs.</w:t>
            </w:r>
          </w:p>
        </w:tc>
        <w:tc>
          <w:tcPr>
            <w:tcW w:w="3402" w:type="dxa"/>
          </w:tcPr>
          <w:p w14:paraId="0DB446EB" w14:textId="21EB264B" w:rsidR="0082047F" w:rsidRDefault="001D3519" w:rsidP="00792270">
            <w:pPr>
              <w:pStyle w:val="BodyText1"/>
            </w:pPr>
            <w:r>
              <w:t>Patricia Horton</w:t>
            </w:r>
            <w:r w:rsidR="00792270">
              <w:t xml:space="preserve">, </w:t>
            </w:r>
            <w:r>
              <w:t>Paul Kidd</w:t>
            </w:r>
          </w:p>
        </w:tc>
        <w:tc>
          <w:tcPr>
            <w:tcW w:w="3176" w:type="dxa"/>
          </w:tcPr>
          <w:p w14:paraId="58116A9B" w14:textId="6040C8B8" w:rsidR="0082047F" w:rsidRDefault="006B0527" w:rsidP="00792270">
            <w:pPr>
              <w:pStyle w:val="BodyText1"/>
            </w:pPr>
            <w:r>
              <w:t>31/0</w:t>
            </w:r>
            <w:r w:rsidR="00F53FD1">
              <w:t>3</w:t>
            </w:r>
            <w:r>
              <w:t>/</w:t>
            </w:r>
            <w:r w:rsidR="00BE7EF0">
              <w:t>20</w:t>
            </w:r>
            <w:r>
              <w:t>17</w:t>
            </w:r>
          </w:p>
        </w:tc>
      </w:tr>
      <w:tr w:rsidR="00792270" w14:paraId="13D20F99" w14:textId="77777777" w:rsidTr="00BE7EF0">
        <w:tc>
          <w:tcPr>
            <w:tcW w:w="7479" w:type="dxa"/>
          </w:tcPr>
          <w:p w14:paraId="1CBAD1DD" w14:textId="4D0B8E44" w:rsidR="00792270" w:rsidRDefault="00792270" w:rsidP="00792270">
            <w:pPr>
              <w:pStyle w:val="BodyText1"/>
            </w:pPr>
            <w:r w:rsidRPr="0012201A">
              <w:rPr>
                <w:szCs w:val="22"/>
              </w:rPr>
              <w:t xml:space="preserve">Each member of the IT development team </w:t>
            </w:r>
            <w:r>
              <w:rPr>
                <w:szCs w:val="22"/>
              </w:rPr>
              <w:t>to</w:t>
            </w:r>
            <w:r w:rsidRPr="0012201A">
              <w:rPr>
                <w:szCs w:val="22"/>
              </w:rPr>
              <w:t xml:space="preserve"> attend </w:t>
            </w:r>
            <w:r>
              <w:rPr>
                <w:szCs w:val="22"/>
              </w:rPr>
              <w:t xml:space="preserve">the ‘Introduction to </w:t>
            </w:r>
            <w:r w:rsidRPr="0012201A">
              <w:rPr>
                <w:szCs w:val="22"/>
              </w:rPr>
              <w:t>equalities</w:t>
            </w:r>
            <w:r>
              <w:rPr>
                <w:szCs w:val="22"/>
              </w:rPr>
              <w:t>’ one day</w:t>
            </w:r>
            <w:r w:rsidRPr="0012201A">
              <w:rPr>
                <w:szCs w:val="22"/>
              </w:rPr>
              <w:t xml:space="preserve"> training</w:t>
            </w:r>
            <w:r>
              <w:rPr>
                <w:szCs w:val="22"/>
              </w:rPr>
              <w:t xml:space="preserve"> session and explore what further technical accessibility training the team should undertake.</w:t>
            </w:r>
          </w:p>
        </w:tc>
        <w:tc>
          <w:tcPr>
            <w:tcW w:w="3402" w:type="dxa"/>
          </w:tcPr>
          <w:p w14:paraId="4611CAAD" w14:textId="73A9E9CA" w:rsidR="00792270" w:rsidRDefault="00792270" w:rsidP="0082047F">
            <w:pPr>
              <w:pStyle w:val="BodyText1"/>
            </w:pPr>
            <w:r>
              <w:t>Paul Kidd</w:t>
            </w:r>
          </w:p>
        </w:tc>
        <w:tc>
          <w:tcPr>
            <w:tcW w:w="3176" w:type="dxa"/>
          </w:tcPr>
          <w:p w14:paraId="33991BF3" w14:textId="30613667" w:rsidR="00792270" w:rsidRDefault="00792270" w:rsidP="000A75A5">
            <w:pPr>
              <w:pStyle w:val="BodyText1"/>
            </w:pPr>
            <w:r>
              <w:t>31/03/</w:t>
            </w:r>
            <w:r w:rsidR="00BE7EF0">
              <w:t>20</w:t>
            </w:r>
            <w:r>
              <w:t>17</w:t>
            </w:r>
          </w:p>
        </w:tc>
      </w:tr>
    </w:tbl>
    <w:p w14:paraId="4AC33B94" w14:textId="77777777" w:rsidR="00AD4192" w:rsidRPr="00AD4192" w:rsidRDefault="00AD4192" w:rsidP="004512FE">
      <w:pPr>
        <w:pStyle w:val="Heading2"/>
      </w:pPr>
      <w:r w:rsidRPr="00AD4192">
        <w:t>Sign off</w:t>
      </w:r>
    </w:p>
    <w:tbl>
      <w:tblPr>
        <w:tblStyle w:val="TableGrid"/>
        <w:tblW w:w="0" w:type="auto"/>
        <w:tblInd w:w="-34" w:type="dxa"/>
        <w:tblLook w:val="04A0" w:firstRow="1" w:lastRow="0" w:firstColumn="1" w:lastColumn="0" w:noHBand="0" w:noVBand="1"/>
      </w:tblPr>
      <w:tblGrid>
        <w:gridCol w:w="3113"/>
        <w:gridCol w:w="10978"/>
      </w:tblGrid>
      <w:tr w:rsidR="00AD4192" w:rsidRPr="00AD4192" w14:paraId="3D632CF9" w14:textId="77777777" w:rsidTr="000A75A5">
        <w:tc>
          <w:tcPr>
            <w:tcW w:w="3119" w:type="dxa"/>
            <w:shd w:val="clear" w:color="auto" w:fill="B8CCE4" w:themeFill="accent1" w:themeFillTint="66"/>
          </w:tcPr>
          <w:p w14:paraId="3ED18777" w14:textId="77777777" w:rsidR="00AD4192" w:rsidRPr="000A75A5" w:rsidRDefault="00AD4192" w:rsidP="002C7C6C">
            <w:pPr>
              <w:pStyle w:val="n"/>
              <w:numPr>
                <w:ilvl w:val="0"/>
                <w:numId w:val="0"/>
              </w:numPr>
              <w:rPr>
                <w:sz w:val="22"/>
                <w:szCs w:val="22"/>
              </w:rPr>
            </w:pPr>
            <w:r w:rsidRPr="000A75A5">
              <w:rPr>
                <w:sz w:val="22"/>
                <w:szCs w:val="22"/>
              </w:rPr>
              <w:t>Assessment signed off by:</w:t>
            </w:r>
          </w:p>
        </w:tc>
        <w:tc>
          <w:tcPr>
            <w:tcW w:w="11011" w:type="dxa"/>
          </w:tcPr>
          <w:p w14:paraId="0746ACE3" w14:textId="6F8AD23E" w:rsidR="00AD4192" w:rsidRPr="00AD4192" w:rsidRDefault="000774DF" w:rsidP="002A5CBA">
            <w:r>
              <w:t>Senior management team</w:t>
            </w:r>
          </w:p>
        </w:tc>
      </w:tr>
      <w:tr w:rsidR="00AD4192" w:rsidRPr="00AD4192" w14:paraId="729B6472" w14:textId="77777777" w:rsidTr="000A75A5">
        <w:tc>
          <w:tcPr>
            <w:tcW w:w="3119" w:type="dxa"/>
            <w:shd w:val="clear" w:color="auto" w:fill="B8CCE4" w:themeFill="accent1" w:themeFillTint="66"/>
          </w:tcPr>
          <w:p w14:paraId="20C12241" w14:textId="77777777" w:rsidR="00AD4192" w:rsidRPr="000A75A5" w:rsidRDefault="00AD4192" w:rsidP="002C7C6C">
            <w:pPr>
              <w:pStyle w:val="n"/>
              <w:numPr>
                <w:ilvl w:val="0"/>
                <w:numId w:val="0"/>
              </w:numPr>
              <w:rPr>
                <w:b/>
                <w:sz w:val="22"/>
                <w:szCs w:val="22"/>
              </w:rPr>
            </w:pPr>
            <w:r w:rsidRPr="000A75A5">
              <w:rPr>
                <w:sz w:val="22"/>
                <w:szCs w:val="22"/>
              </w:rPr>
              <w:t>Sign off date:</w:t>
            </w:r>
          </w:p>
        </w:tc>
        <w:tc>
          <w:tcPr>
            <w:tcW w:w="11011" w:type="dxa"/>
          </w:tcPr>
          <w:p w14:paraId="2C4BCA44" w14:textId="7DD9913F" w:rsidR="00AD4192" w:rsidRPr="00AD4192" w:rsidRDefault="000774DF" w:rsidP="002A5CBA">
            <w:r>
              <w:t>28</w:t>
            </w:r>
            <w:r w:rsidRPr="000774DF">
              <w:rPr>
                <w:vertAlign w:val="superscript"/>
              </w:rPr>
              <w:t>th</w:t>
            </w:r>
            <w:r>
              <w:t xml:space="preserve"> February 2017</w:t>
            </w:r>
          </w:p>
        </w:tc>
      </w:tr>
    </w:tbl>
    <w:p w14:paraId="2C493430" w14:textId="77777777" w:rsidR="0060695F" w:rsidRPr="00AD4192" w:rsidRDefault="0060695F" w:rsidP="004512FE"/>
    <w:sectPr w:rsidR="0060695F" w:rsidRPr="00AD4192" w:rsidSect="003D4D6B">
      <w:footerReference w:type="default" r:id="rId16"/>
      <w:footerReference w:type="first" r:id="rId17"/>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E78C0" w14:textId="77777777" w:rsidR="00076EFA" w:rsidRDefault="00076EFA">
      <w:r>
        <w:separator/>
      </w:r>
    </w:p>
    <w:p w14:paraId="7EEB2DEB" w14:textId="77777777" w:rsidR="00076EFA" w:rsidRDefault="00076EFA"/>
  </w:endnote>
  <w:endnote w:type="continuationSeparator" w:id="0">
    <w:p w14:paraId="7FBB519C" w14:textId="77777777" w:rsidR="00076EFA" w:rsidRDefault="00076EFA">
      <w:r>
        <w:continuationSeparator/>
      </w:r>
    </w:p>
    <w:p w14:paraId="5036BF43" w14:textId="77777777" w:rsidR="00076EFA" w:rsidRDefault="00076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7F62" w14:textId="76CE3156" w:rsidR="00076EFA" w:rsidRPr="00906992" w:rsidRDefault="00076EFA" w:rsidP="00D84FA3">
    <w:pPr>
      <w:pStyle w:val="Footer"/>
      <w:tabs>
        <w:tab w:val="clear" w:pos="4153"/>
        <w:tab w:val="clear" w:pos="8306"/>
        <w:tab w:val="left" w:pos="5060"/>
        <w:tab w:val="right" w:pos="9130"/>
        <w:tab w:val="right" w:pos="10560"/>
      </w:tabs>
      <w:rPr>
        <w:color w:val="A6A6A6" w:themeColor="background1" w:themeShade="A6"/>
        <w:sz w:val="18"/>
        <w:szCs w:val="18"/>
        <w:lang w:val="en-GB"/>
      </w:rPr>
    </w:pPr>
    <w:r w:rsidRPr="00906992">
      <w:rPr>
        <w:color w:val="A6A6A6" w:themeColor="background1" w:themeShade="A6"/>
        <w:sz w:val="18"/>
        <w:szCs w:val="18"/>
      </w:rPr>
      <w:fldChar w:fldCharType="begin"/>
    </w:r>
    <w:r w:rsidRPr="00906992">
      <w:rPr>
        <w:color w:val="A6A6A6" w:themeColor="background1" w:themeShade="A6"/>
        <w:sz w:val="18"/>
        <w:szCs w:val="18"/>
      </w:rPr>
      <w:instrText xml:space="preserve"> STYLEREF  "Only use in doc header - doc title"  \* MERGEFORMAT </w:instrText>
    </w:r>
    <w:r w:rsidRPr="00906992">
      <w:rPr>
        <w:color w:val="A6A6A6" w:themeColor="background1" w:themeShade="A6"/>
        <w:sz w:val="18"/>
        <w:szCs w:val="18"/>
      </w:rPr>
      <w:fldChar w:fldCharType="separate"/>
    </w:r>
    <w:r w:rsidR="00425FDA">
      <w:rPr>
        <w:noProof/>
        <w:color w:val="A6A6A6" w:themeColor="background1" w:themeShade="A6"/>
        <w:sz w:val="18"/>
        <w:szCs w:val="18"/>
      </w:rPr>
      <w:t>Equality impact assessment</w:t>
    </w:r>
    <w:r w:rsidRPr="00906992">
      <w:rPr>
        <w:noProof/>
        <w:color w:val="A6A6A6" w:themeColor="background1" w:themeShade="A6"/>
        <w:sz w:val="18"/>
        <w:szCs w:val="18"/>
      </w:rPr>
      <w:fldChar w:fldCharType="end"/>
    </w:r>
    <w:r w:rsidRPr="00906992">
      <w:rPr>
        <w:color w:val="A6A6A6" w:themeColor="background1" w:themeShade="A6"/>
        <w:sz w:val="18"/>
        <w:szCs w:val="18"/>
        <w:lang w:val="en-GB"/>
      </w:rPr>
      <w:t xml:space="preserve"> </w:t>
    </w:r>
    <w:r w:rsidRPr="00906992">
      <w:rPr>
        <w:color w:val="A6A6A6" w:themeColor="background1" w:themeShade="A6"/>
        <w:sz w:val="18"/>
        <w:szCs w:val="18"/>
        <w:lang w:val="en-GB"/>
      </w:rPr>
      <w:tab/>
    </w:r>
    <w:r>
      <w:rPr>
        <w:color w:val="A6A6A6" w:themeColor="background1" w:themeShade="A6"/>
        <w:sz w:val="18"/>
        <w:szCs w:val="18"/>
        <w:lang w:val="en-GB"/>
      </w:rPr>
      <w:tab/>
    </w:r>
    <w:r w:rsidRPr="00906992">
      <w:rPr>
        <w:color w:val="A6A6A6" w:themeColor="background1" w:themeShade="A6"/>
        <w:sz w:val="18"/>
        <w:szCs w:val="18"/>
        <w:lang w:val="en-GB"/>
      </w:rPr>
      <w:t xml:space="preserve">Last saved on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SAVEDATE  \@ "d MMMM yyyy" </w:instrText>
    </w:r>
    <w:r w:rsidRPr="00906992">
      <w:rPr>
        <w:color w:val="A6A6A6" w:themeColor="background1" w:themeShade="A6"/>
        <w:sz w:val="18"/>
        <w:szCs w:val="18"/>
        <w:lang w:val="en-GB"/>
      </w:rPr>
      <w:fldChar w:fldCharType="separate"/>
    </w:r>
    <w:r w:rsidR="00425FDA">
      <w:rPr>
        <w:noProof/>
        <w:color w:val="A6A6A6" w:themeColor="background1" w:themeShade="A6"/>
        <w:sz w:val="18"/>
        <w:szCs w:val="18"/>
        <w:lang w:val="en-GB"/>
      </w:rPr>
      <w:t>24 March 2017</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PAGE </w:instrText>
    </w:r>
    <w:r w:rsidRPr="00906992">
      <w:rPr>
        <w:color w:val="A6A6A6" w:themeColor="background1" w:themeShade="A6"/>
        <w:sz w:val="18"/>
        <w:szCs w:val="18"/>
        <w:lang w:val="en-GB"/>
      </w:rPr>
      <w:fldChar w:fldCharType="separate"/>
    </w:r>
    <w:r w:rsidR="00425FDA">
      <w:rPr>
        <w:noProof/>
        <w:color w:val="A6A6A6" w:themeColor="background1" w:themeShade="A6"/>
        <w:sz w:val="18"/>
        <w:szCs w:val="18"/>
        <w:lang w:val="en-GB"/>
      </w:rPr>
      <w:t>11</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 xml:space="preserve"> of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NUMPAGES </w:instrText>
    </w:r>
    <w:r w:rsidRPr="00906992">
      <w:rPr>
        <w:color w:val="A6A6A6" w:themeColor="background1" w:themeShade="A6"/>
        <w:sz w:val="18"/>
        <w:szCs w:val="18"/>
        <w:lang w:val="en-GB"/>
      </w:rPr>
      <w:fldChar w:fldCharType="separate"/>
    </w:r>
    <w:r w:rsidR="00425FDA">
      <w:rPr>
        <w:noProof/>
        <w:color w:val="A6A6A6" w:themeColor="background1" w:themeShade="A6"/>
        <w:sz w:val="18"/>
        <w:szCs w:val="18"/>
        <w:lang w:val="en-GB"/>
      </w:rPr>
      <w:t>11</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1A5B" w14:textId="77777777" w:rsidR="00076EFA" w:rsidRPr="00E87C37" w:rsidRDefault="000774DF" w:rsidP="006F6146">
    <w:pPr>
      <w:pStyle w:val="Footer"/>
      <w:tabs>
        <w:tab w:val="clear" w:pos="4153"/>
        <w:tab w:val="clear" w:pos="8306"/>
        <w:tab w:val="left" w:pos="2860"/>
        <w:tab w:val="right" w:pos="9130"/>
        <w:tab w:val="right" w:pos="10560"/>
      </w:tabs>
      <w:rPr>
        <w:lang w:val="en-GB"/>
      </w:rPr>
    </w:pPr>
    <w:fldSimple w:instr=" STYLEREF  &quot;Only use in doc header - doc title&quot;  \* MERGEFORMAT ">
      <w:r w:rsidR="00076EFA" w:rsidRPr="0054136D">
        <w:rPr>
          <w:noProof/>
          <w:lang w:val="en-GB"/>
        </w:rPr>
        <w:t>Equality impact</w:t>
      </w:r>
      <w:r w:rsidR="00076EFA">
        <w:rPr>
          <w:noProof/>
        </w:rPr>
        <w:t xml:space="preserve"> assessment</w:t>
      </w:r>
    </w:fldSimple>
    <w:r w:rsidR="00076EFA" w:rsidRPr="006F6146">
      <w:rPr>
        <w:lang w:val="en-GB"/>
      </w:rPr>
      <w:t xml:space="preserve"> </w:t>
    </w:r>
    <w:r w:rsidR="00076EFA">
      <w:rPr>
        <w:lang w:val="en-GB"/>
      </w:rPr>
      <w:tab/>
    </w:r>
    <w:r w:rsidR="00076EFA" w:rsidRPr="006B3131">
      <w:rPr>
        <w:lang w:val="en-GB"/>
      </w:rPr>
      <w:t xml:space="preserve">Last saved </w:t>
    </w:r>
    <w:r w:rsidR="00076EFA">
      <w:rPr>
        <w:lang w:val="en-GB"/>
      </w:rPr>
      <w:t>on</w:t>
    </w:r>
    <w:r w:rsidR="00076EFA" w:rsidRPr="006B3131">
      <w:rPr>
        <w:lang w:val="en-GB"/>
      </w:rPr>
      <w:t xml:space="preserve"> </w:t>
    </w:r>
    <w:r w:rsidR="00076EFA">
      <w:rPr>
        <w:lang w:val="en-GB"/>
      </w:rPr>
      <w:fldChar w:fldCharType="begin"/>
    </w:r>
    <w:r w:rsidR="00076EFA">
      <w:rPr>
        <w:lang w:val="en-GB"/>
      </w:rPr>
      <w:instrText xml:space="preserve"> SAVEDATE  \@ "d MMMM yyyy" </w:instrText>
    </w:r>
    <w:r w:rsidR="00076EFA">
      <w:rPr>
        <w:lang w:val="en-GB"/>
      </w:rPr>
      <w:fldChar w:fldCharType="separate"/>
    </w:r>
    <w:r w:rsidR="00425FDA">
      <w:rPr>
        <w:noProof/>
        <w:lang w:val="en-GB"/>
      </w:rPr>
      <w:t>24 March 2017</w:t>
    </w:r>
    <w:r w:rsidR="00076EFA">
      <w:rPr>
        <w:lang w:val="en-GB"/>
      </w:rPr>
      <w:fldChar w:fldCharType="end"/>
    </w:r>
    <w:r w:rsidR="00076EFA">
      <w:rPr>
        <w:lang w:val="en-GB"/>
      </w:rPr>
      <w:tab/>
    </w:r>
    <w:r w:rsidR="00076EFA" w:rsidRPr="006F6146">
      <w:rPr>
        <w:lang w:val="en-GB"/>
      </w:rPr>
      <w:t xml:space="preserve">Page </w:t>
    </w:r>
    <w:r w:rsidR="00076EFA" w:rsidRPr="006F6146">
      <w:rPr>
        <w:lang w:val="en-GB"/>
      </w:rPr>
      <w:fldChar w:fldCharType="begin"/>
    </w:r>
    <w:r w:rsidR="00076EFA" w:rsidRPr="006F6146">
      <w:rPr>
        <w:lang w:val="en-GB"/>
      </w:rPr>
      <w:instrText xml:space="preserve"> PAGE </w:instrText>
    </w:r>
    <w:r w:rsidR="00076EFA" w:rsidRPr="006F6146">
      <w:rPr>
        <w:lang w:val="en-GB"/>
      </w:rPr>
      <w:fldChar w:fldCharType="separate"/>
    </w:r>
    <w:r w:rsidR="00076EFA">
      <w:rPr>
        <w:noProof/>
        <w:lang w:val="en-GB"/>
      </w:rPr>
      <w:t>1</w:t>
    </w:r>
    <w:r w:rsidR="00076EFA" w:rsidRPr="006F6146">
      <w:rPr>
        <w:lang w:val="en-GB"/>
      </w:rPr>
      <w:fldChar w:fldCharType="end"/>
    </w:r>
    <w:r w:rsidR="00076EFA" w:rsidRPr="006F6146">
      <w:rPr>
        <w:lang w:val="en-GB"/>
      </w:rPr>
      <w:t xml:space="preserve"> of </w:t>
    </w:r>
    <w:r w:rsidR="00076EFA" w:rsidRPr="006F6146">
      <w:rPr>
        <w:lang w:val="en-GB"/>
      </w:rPr>
      <w:fldChar w:fldCharType="begin"/>
    </w:r>
    <w:r w:rsidR="00076EFA" w:rsidRPr="006F6146">
      <w:rPr>
        <w:lang w:val="en-GB"/>
      </w:rPr>
      <w:instrText xml:space="preserve"> NUMPAGES </w:instrText>
    </w:r>
    <w:r w:rsidR="00076EFA" w:rsidRPr="006F6146">
      <w:rPr>
        <w:lang w:val="en-GB"/>
      </w:rPr>
      <w:fldChar w:fldCharType="separate"/>
    </w:r>
    <w:r w:rsidR="00076EFA">
      <w:rPr>
        <w:noProof/>
        <w:lang w:val="en-GB"/>
      </w:rPr>
      <w:t>7</w:t>
    </w:r>
    <w:r w:rsidR="00076EFA" w:rsidRPr="006F6146">
      <w:rPr>
        <w:lang w:val="en-GB"/>
      </w:rPr>
      <w:fldChar w:fldCharType="end"/>
    </w:r>
    <w:r w:rsidR="00076EFA">
      <w:rPr>
        <w:lang w:val="en-GB"/>
      </w:rPr>
      <w:tab/>
    </w:r>
    <w:r w:rsidR="00076EFA" w:rsidRPr="00E87C37">
      <w:rPr>
        <w:rStyle w:val="PageNumber"/>
      </w:rPr>
      <w:fldChar w:fldCharType="begin"/>
    </w:r>
    <w:r w:rsidR="00076EFA" w:rsidRPr="00E87C37">
      <w:rPr>
        <w:rStyle w:val="PageNumber"/>
      </w:rPr>
      <w:instrText xml:space="preserve"> PAGE </w:instrText>
    </w:r>
    <w:r w:rsidR="00076EFA" w:rsidRPr="00E87C37">
      <w:rPr>
        <w:rStyle w:val="PageNumber"/>
      </w:rPr>
      <w:fldChar w:fldCharType="separate"/>
    </w:r>
    <w:r w:rsidR="00076EFA">
      <w:rPr>
        <w:rStyle w:val="PageNumber"/>
        <w:noProof/>
      </w:rPr>
      <w:t>1</w:t>
    </w:r>
    <w:r w:rsidR="00076EFA" w:rsidRPr="00E87C37">
      <w:rPr>
        <w:rStyle w:val="PageNumber"/>
      </w:rPr>
      <w:fldChar w:fldCharType="end"/>
    </w:r>
  </w:p>
  <w:p w14:paraId="7F08F141" w14:textId="77777777" w:rsidR="00076EFA" w:rsidRDefault="00076E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85FBD" w14:textId="77777777" w:rsidR="00076EFA" w:rsidRDefault="00076EFA">
      <w:r>
        <w:separator/>
      </w:r>
    </w:p>
    <w:p w14:paraId="251DA3F6" w14:textId="77777777" w:rsidR="00076EFA" w:rsidRDefault="00076EFA"/>
  </w:footnote>
  <w:footnote w:type="continuationSeparator" w:id="0">
    <w:p w14:paraId="7ED92535" w14:textId="77777777" w:rsidR="00076EFA" w:rsidRDefault="00076EFA">
      <w:r>
        <w:continuationSeparator/>
      </w:r>
    </w:p>
    <w:p w14:paraId="6B7569F2" w14:textId="77777777" w:rsidR="00076EFA" w:rsidRDefault="00076EFA"/>
  </w:footnote>
  <w:footnote w:id="1">
    <w:p w14:paraId="2A1AA1A1" w14:textId="4F9408C1" w:rsidR="00076EFA" w:rsidRPr="00ED5648" w:rsidRDefault="00076EFA">
      <w:pPr>
        <w:pStyle w:val="FootnoteText"/>
        <w:rPr>
          <w:lang w:val="en-GB"/>
        </w:rPr>
      </w:pPr>
      <w:r>
        <w:rPr>
          <w:rStyle w:val="FootnoteReference"/>
        </w:rPr>
        <w:footnoteRef/>
      </w:r>
      <w:r>
        <w:t xml:space="preserve"> Best practice would involve gathering evidence through internal and external consultation.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1816E32"/>
    <w:multiLevelType w:val="hybridMultilevel"/>
    <w:tmpl w:val="775E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4C38B4"/>
    <w:multiLevelType w:val="hybridMultilevel"/>
    <w:tmpl w:val="1104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7F6911"/>
    <w:multiLevelType w:val="hybridMultilevel"/>
    <w:tmpl w:val="0B4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92C2F3C"/>
    <w:multiLevelType w:val="hybridMultilevel"/>
    <w:tmpl w:val="90A4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1E5837"/>
    <w:multiLevelType w:val="hybridMultilevel"/>
    <w:tmpl w:val="F52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5F1DF0"/>
    <w:multiLevelType w:val="hybridMultilevel"/>
    <w:tmpl w:val="9074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32115F"/>
    <w:multiLevelType w:val="hybridMultilevel"/>
    <w:tmpl w:val="4C16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257DB6"/>
    <w:multiLevelType w:val="hybridMultilevel"/>
    <w:tmpl w:val="ECB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C32B56"/>
    <w:multiLevelType w:val="hybridMultilevel"/>
    <w:tmpl w:val="82440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D4360C7"/>
    <w:multiLevelType w:val="hybridMultilevel"/>
    <w:tmpl w:val="D9AA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027BF4"/>
    <w:multiLevelType w:val="hybridMultilevel"/>
    <w:tmpl w:val="C296A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3B3196"/>
    <w:multiLevelType w:val="hybridMultilevel"/>
    <w:tmpl w:val="2098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F4686D"/>
    <w:multiLevelType w:val="hybridMultilevel"/>
    <w:tmpl w:val="06FA1A9C"/>
    <w:lvl w:ilvl="0" w:tplc="2170480E">
      <w:start w:val="1"/>
      <w:numFmt w:val="decimal"/>
      <w:pStyle w:val="Numberedlist"/>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nsid w:val="5518378D"/>
    <w:multiLevelType w:val="hybridMultilevel"/>
    <w:tmpl w:val="961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771971"/>
    <w:multiLevelType w:val="hybridMultilevel"/>
    <w:tmpl w:val="7D7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D451F0"/>
    <w:multiLevelType w:val="hybridMultilevel"/>
    <w:tmpl w:val="7320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CE54D7"/>
    <w:multiLevelType w:val="hybridMultilevel"/>
    <w:tmpl w:val="0F50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14377D"/>
    <w:multiLevelType w:val="hybridMultilevel"/>
    <w:tmpl w:val="0EFE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63DB1102"/>
    <w:multiLevelType w:val="hybridMultilevel"/>
    <w:tmpl w:val="4EBA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715C3E"/>
    <w:multiLevelType w:val="hybridMultilevel"/>
    <w:tmpl w:val="1996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6805EF"/>
    <w:multiLevelType w:val="hybridMultilevel"/>
    <w:tmpl w:val="C05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477A32"/>
    <w:multiLevelType w:val="hybridMultilevel"/>
    <w:tmpl w:val="2E54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321C60"/>
    <w:multiLevelType w:val="hybridMultilevel"/>
    <w:tmpl w:val="A66A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783577"/>
    <w:multiLevelType w:val="hybridMultilevel"/>
    <w:tmpl w:val="9DEC0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E46FCC"/>
    <w:multiLevelType w:val="hybridMultilevel"/>
    <w:tmpl w:val="467A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5"/>
  </w:num>
  <w:num w:numId="13">
    <w:abstractNumId w:val="14"/>
  </w:num>
  <w:num w:numId="14">
    <w:abstractNumId w:val="10"/>
  </w:num>
  <w:num w:numId="15">
    <w:abstractNumId w:val="25"/>
  </w:num>
  <w:num w:numId="16">
    <w:abstractNumId w:val="26"/>
  </w:num>
  <w:num w:numId="17">
    <w:abstractNumId w:val="21"/>
  </w:num>
  <w:num w:numId="18">
    <w:abstractNumId w:val="20"/>
  </w:num>
  <w:num w:numId="19">
    <w:abstractNumId w:val="39"/>
  </w:num>
  <w:num w:numId="20">
    <w:abstractNumId w:val="16"/>
  </w:num>
  <w:num w:numId="21">
    <w:abstractNumId w:val="27"/>
  </w:num>
  <w:num w:numId="22">
    <w:abstractNumId w:val="17"/>
  </w:num>
  <w:num w:numId="23">
    <w:abstractNumId w:val="18"/>
  </w:num>
  <w:num w:numId="24">
    <w:abstractNumId w:val="35"/>
  </w:num>
  <w:num w:numId="25">
    <w:abstractNumId w:val="28"/>
  </w:num>
  <w:num w:numId="26">
    <w:abstractNumId w:val="13"/>
  </w:num>
  <w:num w:numId="27">
    <w:abstractNumId w:val="24"/>
  </w:num>
  <w:num w:numId="28">
    <w:abstractNumId w:val="19"/>
  </w:num>
  <w:num w:numId="29">
    <w:abstractNumId w:val="36"/>
  </w:num>
  <w:num w:numId="30">
    <w:abstractNumId w:val="22"/>
  </w:num>
  <w:num w:numId="31">
    <w:abstractNumId w:val="33"/>
  </w:num>
  <w:num w:numId="32">
    <w:abstractNumId w:val="31"/>
  </w:num>
  <w:num w:numId="33">
    <w:abstractNumId w:val="38"/>
  </w:num>
  <w:num w:numId="34">
    <w:abstractNumId w:val="23"/>
  </w:num>
  <w:num w:numId="35">
    <w:abstractNumId w:val="37"/>
  </w:num>
  <w:num w:numId="36">
    <w:abstractNumId w:val="11"/>
  </w:num>
  <w:num w:numId="37">
    <w:abstractNumId w:val="30"/>
  </w:num>
  <w:num w:numId="38">
    <w:abstractNumId w:val="12"/>
  </w:num>
  <w:num w:numId="39">
    <w:abstractNumId w:val="29"/>
  </w:num>
  <w:num w:numId="40">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92"/>
    <w:rsid w:val="0000155A"/>
    <w:rsid w:val="00001A8F"/>
    <w:rsid w:val="00004E40"/>
    <w:rsid w:val="00006E06"/>
    <w:rsid w:val="0001695C"/>
    <w:rsid w:val="00020A69"/>
    <w:rsid w:val="00024701"/>
    <w:rsid w:val="00031D31"/>
    <w:rsid w:val="00031DA3"/>
    <w:rsid w:val="00032A99"/>
    <w:rsid w:val="000341FD"/>
    <w:rsid w:val="000373D4"/>
    <w:rsid w:val="00041F03"/>
    <w:rsid w:val="00043937"/>
    <w:rsid w:val="00051804"/>
    <w:rsid w:val="000519D5"/>
    <w:rsid w:val="00060CB5"/>
    <w:rsid w:val="00062696"/>
    <w:rsid w:val="00066A5C"/>
    <w:rsid w:val="00067708"/>
    <w:rsid w:val="00067D94"/>
    <w:rsid w:val="00072F23"/>
    <w:rsid w:val="00076EFA"/>
    <w:rsid w:val="000774DF"/>
    <w:rsid w:val="000808E8"/>
    <w:rsid w:val="00083975"/>
    <w:rsid w:val="000912F7"/>
    <w:rsid w:val="00095AF4"/>
    <w:rsid w:val="000978C2"/>
    <w:rsid w:val="000A0397"/>
    <w:rsid w:val="000A1372"/>
    <w:rsid w:val="000A1F95"/>
    <w:rsid w:val="000A2A2E"/>
    <w:rsid w:val="000A75A5"/>
    <w:rsid w:val="000B44F5"/>
    <w:rsid w:val="000C1AA8"/>
    <w:rsid w:val="000C2860"/>
    <w:rsid w:val="000C2B4C"/>
    <w:rsid w:val="000C4AFE"/>
    <w:rsid w:val="000D5EBD"/>
    <w:rsid w:val="000E31F0"/>
    <w:rsid w:val="000E4A12"/>
    <w:rsid w:val="000F4C0F"/>
    <w:rsid w:val="0010229F"/>
    <w:rsid w:val="0010729F"/>
    <w:rsid w:val="00110AF9"/>
    <w:rsid w:val="0011255F"/>
    <w:rsid w:val="0012201A"/>
    <w:rsid w:val="001312FF"/>
    <w:rsid w:val="001336D6"/>
    <w:rsid w:val="00133CAD"/>
    <w:rsid w:val="0014419C"/>
    <w:rsid w:val="00145C2B"/>
    <w:rsid w:val="0015050A"/>
    <w:rsid w:val="00152112"/>
    <w:rsid w:val="0015568E"/>
    <w:rsid w:val="00171BFB"/>
    <w:rsid w:val="0019032E"/>
    <w:rsid w:val="001960F8"/>
    <w:rsid w:val="00196391"/>
    <w:rsid w:val="001A5401"/>
    <w:rsid w:val="001A6BB9"/>
    <w:rsid w:val="001B488B"/>
    <w:rsid w:val="001B7B2E"/>
    <w:rsid w:val="001C18C2"/>
    <w:rsid w:val="001C3CC0"/>
    <w:rsid w:val="001C45FA"/>
    <w:rsid w:val="001C7139"/>
    <w:rsid w:val="001D07DF"/>
    <w:rsid w:val="001D3519"/>
    <w:rsid w:val="001D3915"/>
    <w:rsid w:val="001E00E7"/>
    <w:rsid w:val="001F1012"/>
    <w:rsid w:val="001F3AD2"/>
    <w:rsid w:val="001F58C4"/>
    <w:rsid w:val="00212BCA"/>
    <w:rsid w:val="00222E84"/>
    <w:rsid w:val="0023317B"/>
    <w:rsid w:val="0023673A"/>
    <w:rsid w:val="00251FE4"/>
    <w:rsid w:val="002574DB"/>
    <w:rsid w:val="002577CD"/>
    <w:rsid w:val="002619C4"/>
    <w:rsid w:val="00261F74"/>
    <w:rsid w:val="00271718"/>
    <w:rsid w:val="0027241E"/>
    <w:rsid w:val="00276C90"/>
    <w:rsid w:val="0029110D"/>
    <w:rsid w:val="002A1F85"/>
    <w:rsid w:val="002A1FCF"/>
    <w:rsid w:val="002A3185"/>
    <w:rsid w:val="002A5CBA"/>
    <w:rsid w:val="002B176A"/>
    <w:rsid w:val="002B2858"/>
    <w:rsid w:val="002C7C6C"/>
    <w:rsid w:val="002D3DD2"/>
    <w:rsid w:val="002D425A"/>
    <w:rsid w:val="002F0E0D"/>
    <w:rsid w:val="002F1A33"/>
    <w:rsid w:val="002F28E1"/>
    <w:rsid w:val="002F43A2"/>
    <w:rsid w:val="003154E0"/>
    <w:rsid w:val="003238A9"/>
    <w:rsid w:val="00326CE1"/>
    <w:rsid w:val="0032782B"/>
    <w:rsid w:val="00331DB0"/>
    <w:rsid w:val="0033335C"/>
    <w:rsid w:val="00347039"/>
    <w:rsid w:val="00350A66"/>
    <w:rsid w:val="00371B58"/>
    <w:rsid w:val="00380455"/>
    <w:rsid w:val="003916F6"/>
    <w:rsid w:val="00395E17"/>
    <w:rsid w:val="00396347"/>
    <w:rsid w:val="003D0007"/>
    <w:rsid w:val="003D07E6"/>
    <w:rsid w:val="003D0811"/>
    <w:rsid w:val="003D4D6B"/>
    <w:rsid w:val="003E429C"/>
    <w:rsid w:val="003E437C"/>
    <w:rsid w:val="003E507F"/>
    <w:rsid w:val="003F3AB2"/>
    <w:rsid w:val="004022CB"/>
    <w:rsid w:val="004130B7"/>
    <w:rsid w:val="004149BE"/>
    <w:rsid w:val="00423BFC"/>
    <w:rsid w:val="00425FDA"/>
    <w:rsid w:val="004343B2"/>
    <w:rsid w:val="00443041"/>
    <w:rsid w:val="00445C2A"/>
    <w:rsid w:val="004512FE"/>
    <w:rsid w:val="004544DC"/>
    <w:rsid w:val="00470465"/>
    <w:rsid w:val="00470D66"/>
    <w:rsid w:val="00476DBC"/>
    <w:rsid w:val="004870AC"/>
    <w:rsid w:val="004B2E7E"/>
    <w:rsid w:val="004C0AB9"/>
    <w:rsid w:val="004C0EA5"/>
    <w:rsid w:val="004C584A"/>
    <w:rsid w:val="004C5918"/>
    <w:rsid w:val="004D3114"/>
    <w:rsid w:val="004D39D9"/>
    <w:rsid w:val="004E2CD6"/>
    <w:rsid w:val="004E5504"/>
    <w:rsid w:val="004E7D7F"/>
    <w:rsid w:val="004F4CE7"/>
    <w:rsid w:val="004F5A27"/>
    <w:rsid w:val="005072C5"/>
    <w:rsid w:val="005074BF"/>
    <w:rsid w:val="00512DDD"/>
    <w:rsid w:val="00521177"/>
    <w:rsid w:val="00535D2E"/>
    <w:rsid w:val="00536E8A"/>
    <w:rsid w:val="00537ACA"/>
    <w:rsid w:val="0054136D"/>
    <w:rsid w:val="00551B30"/>
    <w:rsid w:val="00560ABA"/>
    <w:rsid w:val="00571471"/>
    <w:rsid w:val="00571572"/>
    <w:rsid w:val="00583360"/>
    <w:rsid w:val="0058434B"/>
    <w:rsid w:val="00587392"/>
    <w:rsid w:val="00593C4A"/>
    <w:rsid w:val="0059668B"/>
    <w:rsid w:val="00596A7B"/>
    <w:rsid w:val="005A3939"/>
    <w:rsid w:val="005A7E1B"/>
    <w:rsid w:val="005B0ADC"/>
    <w:rsid w:val="005B6378"/>
    <w:rsid w:val="005B66C2"/>
    <w:rsid w:val="005C0B4F"/>
    <w:rsid w:val="005C1173"/>
    <w:rsid w:val="005C50BE"/>
    <w:rsid w:val="005D06FA"/>
    <w:rsid w:val="005D3C12"/>
    <w:rsid w:val="005E078D"/>
    <w:rsid w:val="005E082D"/>
    <w:rsid w:val="005E6547"/>
    <w:rsid w:val="005E6A09"/>
    <w:rsid w:val="005F01F8"/>
    <w:rsid w:val="005F2CE7"/>
    <w:rsid w:val="005F3E66"/>
    <w:rsid w:val="005F5103"/>
    <w:rsid w:val="005F5360"/>
    <w:rsid w:val="005F5F89"/>
    <w:rsid w:val="0060034A"/>
    <w:rsid w:val="006025EA"/>
    <w:rsid w:val="0060695F"/>
    <w:rsid w:val="006146F6"/>
    <w:rsid w:val="006153B1"/>
    <w:rsid w:val="00620606"/>
    <w:rsid w:val="00626508"/>
    <w:rsid w:val="00627C80"/>
    <w:rsid w:val="00635095"/>
    <w:rsid w:val="00640312"/>
    <w:rsid w:val="006424E8"/>
    <w:rsid w:val="006437A0"/>
    <w:rsid w:val="0064643A"/>
    <w:rsid w:val="00653AA7"/>
    <w:rsid w:val="00656E64"/>
    <w:rsid w:val="0066267E"/>
    <w:rsid w:val="00673198"/>
    <w:rsid w:val="00675E99"/>
    <w:rsid w:val="00680412"/>
    <w:rsid w:val="00685377"/>
    <w:rsid w:val="00685B6B"/>
    <w:rsid w:val="00697BBD"/>
    <w:rsid w:val="006A7554"/>
    <w:rsid w:val="006B0527"/>
    <w:rsid w:val="006B3131"/>
    <w:rsid w:val="006B6D90"/>
    <w:rsid w:val="006D060D"/>
    <w:rsid w:val="006F6146"/>
    <w:rsid w:val="007163AC"/>
    <w:rsid w:val="007216E1"/>
    <w:rsid w:val="00726E73"/>
    <w:rsid w:val="00726FDA"/>
    <w:rsid w:val="00744A7B"/>
    <w:rsid w:val="00750CE7"/>
    <w:rsid w:val="00751022"/>
    <w:rsid w:val="00752272"/>
    <w:rsid w:val="00754817"/>
    <w:rsid w:val="007607A7"/>
    <w:rsid w:val="007630B1"/>
    <w:rsid w:val="0077452A"/>
    <w:rsid w:val="00780111"/>
    <w:rsid w:val="007805D2"/>
    <w:rsid w:val="007822AE"/>
    <w:rsid w:val="00786496"/>
    <w:rsid w:val="00791D2F"/>
    <w:rsid w:val="00792270"/>
    <w:rsid w:val="0079485A"/>
    <w:rsid w:val="00794DAF"/>
    <w:rsid w:val="007955B6"/>
    <w:rsid w:val="00795C86"/>
    <w:rsid w:val="007A0D3C"/>
    <w:rsid w:val="007A16EC"/>
    <w:rsid w:val="007B35CD"/>
    <w:rsid w:val="007C003B"/>
    <w:rsid w:val="007C06CB"/>
    <w:rsid w:val="007C54CF"/>
    <w:rsid w:val="007C6D40"/>
    <w:rsid w:val="007D5018"/>
    <w:rsid w:val="007D6CEC"/>
    <w:rsid w:val="007D74F1"/>
    <w:rsid w:val="007E009C"/>
    <w:rsid w:val="007E6D33"/>
    <w:rsid w:val="007F1438"/>
    <w:rsid w:val="007F59D3"/>
    <w:rsid w:val="0080073F"/>
    <w:rsid w:val="0080207D"/>
    <w:rsid w:val="00810975"/>
    <w:rsid w:val="008134E4"/>
    <w:rsid w:val="0082047F"/>
    <w:rsid w:val="00821017"/>
    <w:rsid w:val="00830673"/>
    <w:rsid w:val="00837EC5"/>
    <w:rsid w:val="008530E0"/>
    <w:rsid w:val="00855458"/>
    <w:rsid w:val="008636F4"/>
    <w:rsid w:val="008664B2"/>
    <w:rsid w:val="00881C22"/>
    <w:rsid w:val="008830A0"/>
    <w:rsid w:val="0088501E"/>
    <w:rsid w:val="00885933"/>
    <w:rsid w:val="008A777D"/>
    <w:rsid w:val="008B0D11"/>
    <w:rsid w:val="008B3326"/>
    <w:rsid w:val="008C245F"/>
    <w:rsid w:val="008D0438"/>
    <w:rsid w:val="008D716A"/>
    <w:rsid w:val="008E1C2B"/>
    <w:rsid w:val="008F5622"/>
    <w:rsid w:val="00906865"/>
    <w:rsid w:val="00906913"/>
    <w:rsid w:val="00906992"/>
    <w:rsid w:val="00910247"/>
    <w:rsid w:val="0091399E"/>
    <w:rsid w:val="00916D7D"/>
    <w:rsid w:val="009210E5"/>
    <w:rsid w:val="00922108"/>
    <w:rsid w:val="00922910"/>
    <w:rsid w:val="009304FE"/>
    <w:rsid w:val="0094255E"/>
    <w:rsid w:val="0094294D"/>
    <w:rsid w:val="0094549A"/>
    <w:rsid w:val="00952CCD"/>
    <w:rsid w:val="00965730"/>
    <w:rsid w:val="00972557"/>
    <w:rsid w:val="00987DDA"/>
    <w:rsid w:val="009945BE"/>
    <w:rsid w:val="009A01BD"/>
    <w:rsid w:val="009A296F"/>
    <w:rsid w:val="009B49C8"/>
    <w:rsid w:val="009B529A"/>
    <w:rsid w:val="009C425C"/>
    <w:rsid w:val="009C7A44"/>
    <w:rsid w:val="009D3C23"/>
    <w:rsid w:val="009D4E3E"/>
    <w:rsid w:val="009E2955"/>
    <w:rsid w:val="009E3017"/>
    <w:rsid w:val="009F7872"/>
    <w:rsid w:val="00A004B4"/>
    <w:rsid w:val="00A005B7"/>
    <w:rsid w:val="00A0161B"/>
    <w:rsid w:val="00A0534C"/>
    <w:rsid w:val="00A12F98"/>
    <w:rsid w:val="00A23A63"/>
    <w:rsid w:val="00A252D3"/>
    <w:rsid w:val="00A30EA0"/>
    <w:rsid w:val="00A33008"/>
    <w:rsid w:val="00A36A9F"/>
    <w:rsid w:val="00A409C3"/>
    <w:rsid w:val="00A449A5"/>
    <w:rsid w:val="00A549AA"/>
    <w:rsid w:val="00A57CB5"/>
    <w:rsid w:val="00A66BA7"/>
    <w:rsid w:val="00A73162"/>
    <w:rsid w:val="00A801F1"/>
    <w:rsid w:val="00A840E3"/>
    <w:rsid w:val="00AA0B58"/>
    <w:rsid w:val="00AA4AA0"/>
    <w:rsid w:val="00AB001D"/>
    <w:rsid w:val="00AB087B"/>
    <w:rsid w:val="00AB48A4"/>
    <w:rsid w:val="00AC0C63"/>
    <w:rsid w:val="00AC3332"/>
    <w:rsid w:val="00AC3993"/>
    <w:rsid w:val="00AD3DAB"/>
    <w:rsid w:val="00AD4192"/>
    <w:rsid w:val="00AD4B84"/>
    <w:rsid w:val="00AD7874"/>
    <w:rsid w:val="00AE0215"/>
    <w:rsid w:val="00AE5C11"/>
    <w:rsid w:val="00AF3566"/>
    <w:rsid w:val="00AF3F40"/>
    <w:rsid w:val="00B02462"/>
    <w:rsid w:val="00B02AF4"/>
    <w:rsid w:val="00B05759"/>
    <w:rsid w:val="00B06EA3"/>
    <w:rsid w:val="00B21736"/>
    <w:rsid w:val="00B32BCD"/>
    <w:rsid w:val="00B337DC"/>
    <w:rsid w:val="00B374C6"/>
    <w:rsid w:val="00B405F0"/>
    <w:rsid w:val="00B55F0F"/>
    <w:rsid w:val="00B66499"/>
    <w:rsid w:val="00B670A9"/>
    <w:rsid w:val="00B72133"/>
    <w:rsid w:val="00B7355A"/>
    <w:rsid w:val="00B749EC"/>
    <w:rsid w:val="00B866E3"/>
    <w:rsid w:val="00B86887"/>
    <w:rsid w:val="00B938F8"/>
    <w:rsid w:val="00B9616D"/>
    <w:rsid w:val="00BA5F43"/>
    <w:rsid w:val="00BA7AD9"/>
    <w:rsid w:val="00BB32B5"/>
    <w:rsid w:val="00BB380F"/>
    <w:rsid w:val="00BB3A3C"/>
    <w:rsid w:val="00BB4FA0"/>
    <w:rsid w:val="00BB5232"/>
    <w:rsid w:val="00BB56D6"/>
    <w:rsid w:val="00BB7F5D"/>
    <w:rsid w:val="00BC0248"/>
    <w:rsid w:val="00BD2B81"/>
    <w:rsid w:val="00BE3415"/>
    <w:rsid w:val="00BE64EA"/>
    <w:rsid w:val="00BE7EF0"/>
    <w:rsid w:val="00BF759B"/>
    <w:rsid w:val="00C01A9A"/>
    <w:rsid w:val="00C234EA"/>
    <w:rsid w:val="00C43DFD"/>
    <w:rsid w:val="00C66EAC"/>
    <w:rsid w:val="00C707A7"/>
    <w:rsid w:val="00C76E99"/>
    <w:rsid w:val="00C81EAE"/>
    <w:rsid w:val="00C9073F"/>
    <w:rsid w:val="00C9765F"/>
    <w:rsid w:val="00CB2115"/>
    <w:rsid w:val="00CC35D4"/>
    <w:rsid w:val="00CD6695"/>
    <w:rsid w:val="00CE14F5"/>
    <w:rsid w:val="00CF03D5"/>
    <w:rsid w:val="00CF2D97"/>
    <w:rsid w:val="00CF6A19"/>
    <w:rsid w:val="00D00211"/>
    <w:rsid w:val="00D057CF"/>
    <w:rsid w:val="00D05CDA"/>
    <w:rsid w:val="00D237EF"/>
    <w:rsid w:val="00D26824"/>
    <w:rsid w:val="00D26E33"/>
    <w:rsid w:val="00D33FDB"/>
    <w:rsid w:val="00D34DDD"/>
    <w:rsid w:val="00D40D97"/>
    <w:rsid w:val="00D4719E"/>
    <w:rsid w:val="00D538BB"/>
    <w:rsid w:val="00D61E94"/>
    <w:rsid w:val="00D63F6B"/>
    <w:rsid w:val="00D657E7"/>
    <w:rsid w:val="00D71597"/>
    <w:rsid w:val="00D72134"/>
    <w:rsid w:val="00D72AF9"/>
    <w:rsid w:val="00D77A33"/>
    <w:rsid w:val="00D8062D"/>
    <w:rsid w:val="00D81B28"/>
    <w:rsid w:val="00D8459F"/>
    <w:rsid w:val="00D84FA3"/>
    <w:rsid w:val="00D863F7"/>
    <w:rsid w:val="00D9312A"/>
    <w:rsid w:val="00DA5D97"/>
    <w:rsid w:val="00DA6508"/>
    <w:rsid w:val="00DB05BF"/>
    <w:rsid w:val="00DB400D"/>
    <w:rsid w:val="00DB7C92"/>
    <w:rsid w:val="00DC0B2A"/>
    <w:rsid w:val="00DC5E12"/>
    <w:rsid w:val="00DD120E"/>
    <w:rsid w:val="00DE0663"/>
    <w:rsid w:val="00DE22D1"/>
    <w:rsid w:val="00DE2C43"/>
    <w:rsid w:val="00DE2FA1"/>
    <w:rsid w:val="00DF663A"/>
    <w:rsid w:val="00DF673F"/>
    <w:rsid w:val="00DF6EE2"/>
    <w:rsid w:val="00E02576"/>
    <w:rsid w:val="00E02835"/>
    <w:rsid w:val="00E120DD"/>
    <w:rsid w:val="00E13F8D"/>
    <w:rsid w:val="00E16D1A"/>
    <w:rsid w:val="00E20158"/>
    <w:rsid w:val="00E20C16"/>
    <w:rsid w:val="00E307FB"/>
    <w:rsid w:val="00E454D6"/>
    <w:rsid w:val="00E474FE"/>
    <w:rsid w:val="00E5673A"/>
    <w:rsid w:val="00E6790B"/>
    <w:rsid w:val="00E74666"/>
    <w:rsid w:val="00E83260"/>
    <w:rsid w:val="00E83697"/>
    <w:rsid w:val="00E84C64"/>
    <w:rsid w:val="00E87C37"/>
    <w:rsid w:val="00E87E25"/>
    <w:rsid w:val="00E9614D"/>
    <w:rsid w:val="00EA6A5B"/>
    <w:rsid w:val="00EB28B9"/>
    <w:rsid w:val="00EB3BB5"/>
    <w:rsid w:val="00EB3D84"/>
    <w:rsid w:val="00ED00CC"/>
    <w:rsid w:val="00ED13D3"/>
    <w:rsid w:val="00ED4963"/>
    <w:rsid w:val="00ED5648"/>
    <w:rsid w:val="00ED6B05"/>
    <w:rsid w:val="00EE6228"/>
    <w:rsid w:val="00EF1700"/>
    <w:rsid w:val="00EF1A3B"/>
    <w:rsid w:val="00F00164"/>
    <w:rsid w:val="00F03067"/>
    <w:rsid w:val="00F050AD"/>
    <w:rsid w:val="00F35C61"/>
    <w:rsid w:val="00F42CED"/>
    <w:rsid w:val="00F53FD1"/>
    <w:rsid w:val="00F578DD"/>
    <w:rsid w:val="00F61C8F"/>
    <w:rsid w:val="00F61F72"/>
    <w:rsid w:val="00F7292C"/>
    <w:rsid w:val="00F74127"/>
    <w:rsid w:val="00F76BB6"/>
    <w:rsid w:val="00F851D1"/>
    <w:rsid w:val="00F94DE3"/>
    <w:rsid w:val="00F97481"/>
    <w:rsid w:val="00FA586A"/>
    <w:rsid w:val="00FB6527"/>
    <w:rsid w:val="00FB7564"/>
    <w:rsid w:val="00FE7C50"/>
    <w:rsid w:val="00FF163A"/>
    <w:rsid w:val="00FF7A58"/>
    <w:rsid w:val="00FF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3A0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067708"/>
    <w:rPr>
      <w:sz w:val="16"/>
      <w:szCs w:val="16"/>
    </w:rPr>
  </w:style>
  <w:style w:type="paragraph" w:styleId="CommentText">
    <w:name w:val="annotation text"/>
    <w:basedOn w:val="Normal"/>
    <w:link w:val="CommentTextChar"/>
    <w:rsid w:val="00067708"/>
    <w:pPr>
      <w:spacing w:line="240" w:lineRule="auto"/>
    </w:pPr>
    <w:rPr>
      <w:sz w:val="20"/>
      <w:szCs w:val="20"/>
    </w:rPr>
  </w:style>
  <w:style w:type="character" w:customStyle="1" w:styleId="CommentTextChar">
    <w:name w:val="Comment Text Char"/>
    <w:basedOn w:val="DefaultParagraphFont"/>
    <w:link w:val="CommentText"/>
    <w:rsid w:val="00067708"/>
    <w:rPr>
      <w:rFonts w:ascii="Arial" w:hAnsi="Arial"/>
      <w:lang w:val="en-US" w:eastAsia="en-US"/>
    </w:rPr>
  </w:style>
  <w:style w:type="paragraph" w:styleId="CommentSubject">
    <w:name w:val="annotation subject"/>
    <w:basedOn w:val="CommentText"/>
    <w:next w:val="CommentText"/>
    <w:link w:val="CommentSubjectChar"/>
    <w:rsid w:val="005C50BE"/>
    <w:rPr>
      <w:b/>
      <w:bCs/>
    </w:rPr>
  </w:style>
  <w:style w:type="character" w:customStyle="1" w:styleId="CommentSubjectChar">
    <w:name w:val="Comment Subject Char"/>
    <w:basedOn w:val="CommentTextChar"/>
    <w:link w:val="CommentSubject"/>
    <w:rsid w:val="005C50BE"/>
    <w:rPr>
      <w:rFonts w:ascii="Arial" w:hAnsi="Arial"/>
      <w:b/>
      <w:bCs/>
      <w:lang w:val="en-US" w:eastAsia="en-US"/>
    </w:rPr>
  </w:style>
  <w:style w:type="paragraph" w:customStyle="1" w:styleId="Default">
    <w:name w:val="Default"/>
    <w:rsid w:val="00B55F0F"/>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067708"/>
    <w:rPr>
      <w:sz w:val="16"/>
      <w:szCs w:val="16"/>
    </w:rPr>
  </w:style>
  <w:style w:type="paragraph" w:styleId="CommentText">
    <w:name w:val="annotation text"/>
    <w:basedOn w:val="Normal"/>
    <w:link w:val="CommentTextChar"/>
    <w:rsid w:val="00067708"/>
    <w:pPr>
      <w:spacing w:line="240" w:lineRule="auto"/>
    </w:pPr>
    <w:rPr>
      <w:sz w:val="20"/>
      <w:szCs w:val="20"/>
    </w:rPr>
  </w:style>
  <w:style w:type="character" w:customStyle="1" w:styleId="CommentTextChar">
    <w:name w:val="Comment Text Char"/>
    <w:basedOn w:val="DefaultParagraphFont"/>
    <w:link w:val="CommentText"/>
    <w:rsid w:val="00067708"/>
    <w:rPr>
      <w:rFonts w:ascii="Arial" w:hAnsi="Arial"/>
      <w:lang w:val="en-US" w:eastAsia="en-US"/>
    </w:rPr>
  </w:style>
  <w:style w:type="paragraph" w:styleId="CommentSubject">
    <w:name w:val="annotation subject"/>
    <w:basedOn w:val="CommentText"/>
    <w:next w:val="CommentText"/>
    <w:link w:val="CommentSubjectChar"/>
    <w:rsid w:val="005C50BE"/>
    <w:rPr>
      <w:b/>
      <w:bCs/>
    </w:rPr>
  </w:style>
  <w:style w:type="character" w:customStyle="1" w:styleId="CommentSubjectChar">
    <w:name w:val="Comment Subject Char"/>
    <w:basedOn w:val="CommentTextChar"/>
    <w:link w:val="CommentSubject"/>
    <w:rsid w:val="005C50BE"/>
    <w:rPr>
      <w:rFonts w:ascii="Arial" w:hAnsi="Arial"/>
      <w:b/>
      <w:bCs/>
      <w:lang w:val="en-US" w:eastAsia="en-US"/>
    </w:rPr>
  </w:style>
  <w:style w:type="paragraph" w:customStyle="1" w:styleId="Default">
    <w:name w:val="Default"/>
    <w:rsid w:val="00B55F0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3769">
      <w:bodyDiv w:val="1"/>
      <w:marLeft w:val="0"/>
      <w:marRight w:val="0"/>
      <w:marTop w:val="0"/>
      <w:marBottom w:val="0"/>
      <w:divBdr>
        <w:top w:val="none" w:sz="0" w:space="0" w:color="auto"/>
        <w:left w:val="none" w:sz="0" w:space="0" w:color="auto"/>
        <w:bottom w:val="none" w:sz="0" w:space="0" w:color="auto"/>
        <w:right w:val="none" w:sz="0" w:space="0" w:color="auto"/>
      </w:divBdr>
    </w:div>
    <w:div w:id="300504378">
      <w:bodyDiv w:val="1"/>
      <w:marLeft w:val="0"/>
      <w:marRight w:val="0"/>
      <w:marTop w:val="0"/>
      <w:marBottom w:val="0"/>
      <w:divBdr>
        <w:top w:val="none" w:sz="0" w:space="0" w:color="auto"/>
        <w:left w:val="none" w:sz="0" w:space="0" w:color="auto"/>
        <w:bottom w:val="none" w:sz="0" w:space="0" w:color="auto"/>
        <w:right w:val="none" w:sz="0" w:space="0" w:color="auto"/>
      </w:divBdr>
    </w:div>
    <w:div w:id="362052087">
      <w:bodyDiv w:val="1"/>
      <w:marLeft w:val="0"/>
      <w:marRight w:val="0"/>
      <w:marTop w:val="0"/>
      <w:marBottom w:val="0"/>
      <w:divBdr>
        <w:top w:val="none" w:sz="0" w:space="0" w:color="auto"/>
        <w:left w:val="none" w:sz="0" w:space="0" w:color="auto"/>
        <w:bottom w:val="none" w:sz="0" w:space="0" w:color="auto"/>
        <w:right w:val="none" w:sz="0" w:space="0" w:color="auto"/>
      </w:divBdr>
    </w:div>
    <w:div w:id="449516930">
      <w:bodyDiv w:val="1"/>
      <w:marLeft w:val="0"/>
      <w:marRight w:val="0"/>
      <w:marTop w:val="0"/>
      <w:marBottom w:val="0"/>
      <w:divBdr>
        <w:top w:val="none" w:sz="0" w:space="0" w:color="auto"/>
        <w:left w:val="none" w:sz="0" w:space="0" w:color="auto"/>
        <w:bottom w:val="none" w:sz="0" w:space="0" w:color="auto"/>
        <w:right w:val="none" w:sz="0" w:space="0" w:color="auto"/>
      </w:divBdr>
    </w:div>
    <w:div w:id="508522343">
      <w:bodyDiv w:val="1"/>
      <w:marLeft w:val="0"/>
      <w:marRight w:val="0"/>
      <w:marTop w:val="0"/>
      <w:marBottom w:val="0"/>
      <w:divBdr>
        <w:top w:val="none" w:sz="0" w:space="0" w:color="auto"/>
        <w:left w:val="none" w:sz="0" w:space="0" w:color="auto"/>
        <w:bottom w:val="none" w:sz="0" w:space="0" w:color="auto"/>
        <w:right w:val="none" w:sz="0" w:space="0" w:color="auto"/>
      </w:divBdr>
      <w:divsChild>
        <w:div w:id="1880049409">
          <w:marLeft w:val="0"/>
          <w:marRight w:val="0"/>
          <w:marTop w:val="0"/>
          <w:marBottom w:val="0"/>
          <w:divBdr>
            <w:top w:val="none" w:sz="0" w:space="0" w:color="auto"/>
            <w:left w:val="none" w:sz="0" w:space="0" w:color="auto"/>
            <w:bottom w:val="none" w:sz="0" w:space="0" w:color="auto"/>
            <w:right w:val="none" w:sz="0" w:space="0" w:color="auto"/>
          </w:divBdr>
          <w:divsChild>
            <w:div w:id="1298225775">
              <w:marLeft w:val="0"/>
              <w:marRight w:val="0"/>
              <w:marTop w:val="0"/>
              <w:marBottom w:val="0"/>
              <w:divBdr>
                <w:top w:val="none" w:sz="0" w:space="0" w:color="auto"/>
                <w:left w:val="none" w:sz="0" w:space="0" w:color="auto"/>
                <w:bottom w:val="none" w:sz="0" w:space="0" w:color="auto"/>
                <w:right w:val="none" w:sz="0" w:space="0" w:color="auto"/>
              </w:divBdr>
              <w:divsChild>
                <w:div w:id="1300070084">
                  <w:marLeft w:val="0"/>
                  <w:marRight w:val="0"/>
                  <w:marTop w:val="0"/>
                  <w:marBottom w:val="0"/>
                  <w:divBdr>
                    <w:top w:val="none" w:sz="0" w:space="0" w:color="auto"/>
                    <w:left w:val="none" w:sz="0" w:space="0" w:color="auto"/>
                    <w:bottom w:val="none" w:sz="0" w:space="0" w:color="auto"/>
                    <w:right w:val="none" w:sz="0" w:space="0" w:color="auto"/>
                  </w:divBdr>
                  <w:divsChild>
                    <w:div w:id="77216033">
                      <w:marLeft w:val="0"/>
                      <w:marRight w:val="0"/>
                      <w:marTop w:val="0"/>
                      <w:marBottom w:val="0"/>
                      <w:divBdr>
                        <w:top w:val="none" w:sz="0" w:space="0" w:color="auto"/>
                        <w:left w:val="none" w:sz="0" w:space="0" w:color="auto"/>
                        <w:bottom w:val="none" w:sz="0" w:space="0" w:color="auto"/>
                        <w:right w:val="none" w:sz="0" w:space="0" w:color="auto"/>
                      </w:divBdr>
                      <w:divsChild>
                        <w:div w:id="1862744575">
                          <w:marLeft w:val="0"/>
                          <w:marRight w:val="0"/>
                          <w:marTop w:val="0"/>
                          <w:marBottom w:val="0"/>
                          <w:divBdr>
                            <w:top w:val="none" w:sz="0" w:space="0" w:color="auto"/>
                            <w:left w:val="none" w:sz="0" w:space="0" w:color="auto"/>
                            <w:bottom w:val="none" w:sz="0" w:space="0" w:color="auto"/>
                            <w:right w:val="none" w:sz="0" w:space="0" w:color="auto"/>
                          </w:divBdr>
                          <w:divsChild>
                            <w:div w:id="641009444">
                              <w:marLeft w:val="0"/>
                              <w:marRight w:val="0"/>
                              <w:marTop w:val="0"/>
                              <w:marBottom w:val="0"/>
                              <w:divBdr>
                                <w:top w:val="none" w:sz="0" w:space="0" w:color="auto"/>
                                <w:left w:val="none" w:sz="0" w:space="0" w:color="auto"/>
                                <w:bottom w:val="none" w:sz="0" w:space="0" w:color="auto"/>
                                <w:right w:val="none" w:sz="0" w:space="0" w:color="auto"/>
                              </w:divBdr>
                              <w:divsChild>
                                <w:div w:id="610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236608">
      <w:bodyDiv w:val="1"/>
      <w:marLeft w:val="0"/>
      <w:marRight w:val="0"/>
      <w:marTop w:val="0"/>
      <w:marBottom w:val="0"/>
      <w:divBdr>
        <w:top w:val="none" w:sz="0" w:space="0" w:color="auto"/>
        <w:left w:val="none" w:sz="0" w:space="0" w:color="auto"/>
        <w:bottom w:val="none" w:sz="0" w:space="0" w:color="auto"/>
        <w:right w:val="none" w:sz="0" w:space="0" w:color="auto"/>
      </w:divBdr>
    </w:div>
    <w:div w:id="890575303">
      <w:bodyDiv w:val="1"/>
      <w:marLeft w:val="0"/>
      <w:marRight w:val="0"/>
      <w:marTop w:val="0"/>
      <w:marBottom w:val="0"/>
      <w:divBdr>
        <w:top w:val="none" w:sz="0" w:space="0" w:color="auto"/>
        <w:left w:val="none" w:sz="0" w:space="0" w:color="auto"/>
        <w:bottom w:val="none" w:sz="0" w:space="0" w:color="auto"/>
        <w:right w:val="none" w:sz="0" w:space="0" w:color="auto"/>
      </w:divBdr>
    </w:div>
    <w:div w:id="1174758248">
      <w:bodyDiv w:val="1"/>
      <w:marLeft w:val="0"/>
      <w:marRight w:val="0"/>
      <w:marTop w:val="0"/>
      <w:marBottom w:val="0"/>
      <w:divBdr>
        <w:top w:val="none" w:sz="0" w:space="0" w:color="auto"/>
        <w:left w:val="none" w:sz="0" w:space="0" w:color="auto"/>
        <w:bottom w:val="none" w:sz="0" w:space="0" w:color="auto"/>
        <w:right w:val="none" w:sz="0" w:space="0" w:color="auto"/>
      </w:divBdr>
      <w:divsChild>
        <w:div w:id="1878201577">
          <w:marLeft w:val="0"/>
          <w:marRight w:val="0"/>
          <w:marTop w:val="0"/>
          <w:marBottom w:val="0"/>
          <w:divBdr>
            <w:top w:val="none" w:sz="0" w:space="0" w:color="auto"/>
            <w:left w:val="none" w:sz="0" w:space="0" w:color="auto"/>
            <w:bottom w:val="none" w:sz="0" w:space="0" w:color="auto"/>
            <w:right w:val="none" w:sz="0" w:space="0" w:color="auto"/>
          </w:divBdr>
          <w:divsChild>
            <w:div w:id="1507865837">
              <w:marLeft w:val="0"/>
              <w:marRight w:val="0"/>
              <w:marTop w:val="0"/>
              <w:marBottom w:val="0"/>
              <w:divBdr>
                <w:top w:val="none" w:sz="0" w:space="0" w:color="auto"/>
                <w:left w:val="none" w:sz="0" w:space="0" w:color="auto"/>
                <w:bottom w:val="none" w:sz="0" w:space="0" w:color="auto"/>
                <w:right w:val="none" w:sz="0" w:space="0" w:color="auto"/>
              </w:divBdr>
              <w:divsChild>
                <w:div w:id="1634216271">
                  <w:marLeft w:val="0"/>
                  <w:marRight w:val="0"/>
                  <w:marTop w:val="0"/>
                  <w:marBottom w:val="300"/>
                  <w:divBdr>
                    <w:top w:val="none" w:sz="0" w:space="0" w:color="auto"/>
                    <w:left w:val="single" w:sz="6" w:space="14" w:color="DCDCDC"/>
                    <w:bottom w:val="single" w:sz="6" w:space="14" w:color="DCDCDC"/>
                    <w:right w:val="single" w:sz="6" w:space="14" w:color="DCDCDC"/>
                  </w:divBdr>
                  <w:divsChild>
                    <w:div w:id="489367747">
                      <w:marLeft w:val="0"/>
                      <w:marRight w:val="0"/>
                      <w:marTop w:val="0"/>
                      <w:marBottom w:val="0"/>
                      <w:divBdr>
                        <w:top w:val="none" w:sz="0" w:space="0" w:color="auto"/>
                        <w:left w:val="none" w:sz="0" w:space="0" w:color="auto"/>
                        <w:bottom w:val="none" w:sz="0" w:space="0" w:color="auto"/>
                        <w:right w:val="none" w:sz="0" w:space="0" w:color="auto"/>
                      </w:divBdr>
                      <w:divsChild>
                        <w:div w:id="1812939147">
                          <w:marLeft w:val="0"/>
                          <w:marRight w:val="0"/>
                          <w:marTop w:val="0"/>
                          <w:marBottom w:val="0"/>
                          <w:divBdr>
                            <w:top w:val="none" w:sz="0" w:space="0" w:color="auto"/>
                            <w:left w:val="none" w:sz="0" w:space="0" w:color="auto"/>
                            <w:bottom w:val="none" w:sz="0" w:space="0" w:color="auto"/>
                            <w:right w:val="none" w:sz="0" w:space="0" w:color="auto"/>
                          </w:divBdr>
                          <w:divsChild>
                            <w:div w:id="10768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527385">
      <w:bodyDiv w:val="1"/>
      <w:marLeft w:val="0"/>
      <w:marRight w:val="0"/>
      <w:marTop w:val="0"/>
      <w:marBottom w:val="0"/>
      <w:divBdr>
        <w:top w:val="none" w:sz="0" w:space="0" w:color="auto"/>
        <w:left w:val="none" w:sz="0" w:space="0" w:color="auto"/>
        <w:bottom w:val="none" w:sz="0" w:space="0" w:color="auto"/>
        <w:right w:val="none" w:sz="0" w:space="0" w:color="auto"/>
      </w:divBdr>
    </w:div>
    <w:div w:id="1303191689">
      <w:bodyDiv w:val="1"/>
      <w:marLeft w:val="0"/>
      <w:marRight w:val="0"/>
      <w:marTop w:val="0"/>
      <w:marBottom w:val="0"/>
      <w:divBdr>
        <w:top w:val="none" w:sz="0" w:space="0" w:color="auto"/>
        <w:left w:val="none" w:sz="0" w:space="0" w:color="auto"/>
        <w:bottom w:val="none" w:sz="0" w:space="0" w:color="auto"/>
        <w:right w:val="none" w:sz="0" w:space="0" w:color="auto"/>
      </w:divBdr>
    </w:div>
    <w:div w:id="1440492899">
      <w:bodyDiv w:val="1"/>
      <w:marLeft w:val="0"/>
      <w:marRight w:val="0"/>
      <w:marTop w:val="0"/>
      <w:marBottom w:val="0"/>
      <w:divBdr>
        <w:top w:val="none" w:sz="0" w:space="0" w:color="auto"/>
        <w:left w:val="none" w:sz="0" w:space="0" w:color="auto"/>
        <w:bottom w:val="none" w:sz="0" w:space="0" w:color="auto"/>
        <w:right w:val="none" w:sz="0" w:space="0" w:color="auto"/>
      </w:divBdr>
    </w:div>
    <w:div w:id="1501777584">
      <w:bodyDiv w:val="1"/>
      <w:marLeft w:val="0"/>
      <w:marRight w:val="0"/>
      <w:marTop w:val="0"/>
      <w:marBottom w:val="0"/>
      <w:divBdr>
        <w:top w:val="none" w:sz="0" w:space="0" w:color="auto"/>
        <w:left w:val="none" w:sz="0" w:space="0" w:color="auto"/>
        <w:bottom w:val="none" w:sz="0" w:space="0" w:color="auto"/>
        <w:right w:val="none" w:sz="0" w:space="0" w:color="auto"/>
      </w:divBdr>
    </w:div>
    <w:div w:id="1510440426">
      <w:bodyDiv w:val="1"/>
      <w:marLeft w:val="0"/>
      <w:marRight w:val="0"/>
      <w:marTop w:val="0"/>
      <w:marBottom w:val="0"/>
      <w:divBdr>
        <w:top w:val="none" w:sz="0" w:space="0" w:color="auto"/>
        <w:left w:val="none" w:sz="0" w:space="0" w:color="auto"/>
        <w:bottom w:val="none" w:sz="0" w:space="0" w:color="auto"/>
        <w:right w:val="none" w:sz="0" w:space="0" w:color="auto"/>
      </w:divBdr>
      <w:divsChild>
        <w:div w:id="175536189">
          <w:marLeft w:val="0"/>
          <w:marRight w:val="0"/>
          <w:marTop w:val="0"/>
          <w:marBottom w:val="0"/>
          <w:divBdr>
            <w:top w:val="none" w:sz="0" w:space="0" w:color="auto"/>
            <w:left w:val="none" w:sz="0" w:space="0" w:color="auto"/>
            <w:bottom w:val="none" w:sz="0" w:space="0" w:color="auto"/>
            <w:right w:val="none" w:sz="0" w:space="0" w:color="auto"/>
          </w:divBdr>
          <w:divsChild>
            <w:div w:id="1087530812">
              <w:marLeft w:val="0"/>
              <w:marRight w:val="0"/>
              <w:marTop w:val="0"/>
              <w:marBottom w:val="0"/>
              <w:divBdr>
                <w:top w:val="none" w:sz="0" w:space="0" w:color="auto"/>
                <w:left w:val="none" w:sz="0" w:space="0" w:color="auto"/>
                <w:bottom w:val="none" w:sz="0" w:space="0" w:color="auto"/>
                <w:right w:val="none" w:sz="0" w:space="0" w:color="auto"/>
              </w:divBdr>
              <w:divsChild>
                <w:div w:id="995307245">
                  <w:marLeft w:val="0"/>
                  <w:marRight w:val="0"/>
                  <w:marTop w:val="0"/>
                  <w:marBottom w:val="0"/>
                  <w:divBdr>
                    <w:top w:val="none" w:sz="0" w:space="0" w:color="auto"/>
                    <w:left w:val="none" w:sz="0" w:space="0" w:color="auto"/>
                    <w:bottom w:val="none" w:sz="0" w:space="0" w:color="auto"/>
                    <w:right w:val="none" w:sz="0" w:space="0" w:color="auto"/>
                  </w:divBdr>
                  <w:divsChild>
                    <w:div w:id="760033728">
                      <w:marLeft w:val="0"/>
                      <w:marRight w:val="0"/>
                      <w:marTop w:val="0"/>
                      <w:marBottom w:val="0"/>
                      <w:divBdr>
                        <w:top w:val="none" w:sz="0" w:space="0" w:color="auto"/>
                        <w:left w:val="none" w:sz="0" w:space="0" w:color="auto"/>
                        <w:bottom w:val="none" w:sz="0" w:space="0" w:color="auto"/>
                        <w:right w:val="none" w:sz="0" w:space="0" w:color="auto"/>
                      </w:divBdr>
                      <w:divsChild>
                        <w:div w:id="909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81206">
      <w:bodyDiv w:val="1"/>
      <w:marLeft w:val="0"/>
      <w:marRight w:val="0"/>
      <w:marTop w:val="0"/>
      <w:marBottom w:val="0"/>
      <w:divBdr>
        <w:top w:val="none" w:sz="0" w:space="0" w:color="auto"/>
        <w:left w:val="none" w:sz="0" w:space="0" w:color="auto"/>
        <w:bottom w:val="none" w:sz="0" w:space="0" w:color="auto"/>
        <w:right w:val="none" w:sz="0" w:space="0" w:color="auto"/>
      </w:divBdr>
    </w:div>
    <w:div w:id="1901594759">
      <w:bodyDiv w:val="1"/>
      <w:marLeft w:val="0"/>
      <w:marRight w:val="0"/>
      <w:marTop w:val="0"/>
      <w:marBottom w:val="0"/>
      <w:divBdr>
        <w:top w:val="none" w:sz="0" w:space="0" w:color="auto"/>
        <w:left w:val="none" w:sz="0" w:space="0" w:color="auto"/>
        <w:bottom w:val="none" w:sz="0" w:space="0" w:color="auto"/>
        <w:right w:val="none" w:sz="0" w:space="0" w:color="auto"/>
      </w:divBdr>
    </w:div>
    <w:div w:id="1909488208">
      <w:bodyDiv w:val="1"/>
      <w:marLeft w:val="0"/>
      <w:marRight w:val="0"/>
      <w:marTop w:val="0"/>
      <w:marBottom w:val="0"/>
      <w:divBdr>
        <w:top w:val="none" w:sz="0" w:space="0" w:color="auto"/>
        <w:left w:val="none" w:sz="0" w:space="0" w:color="auto"/>
        <w:bottom w:val="none" w:sz="0" w:space="0" w:color="auto"/>
        <w:right w:val="none" w:sz="0" w:space="0" w:color="auto"/>
      </w:divBdr>
    </w:div>
    <w:div w:id="1944411665">
      <w:bodyDiv w:val="1"/>
      <w:marLeft w:val="0"/>
      <w:marRight w:val="0"/>
      <w:marTop w:val="0"/>
      <w:marBottom w:val="0"/>
      <w:divBdr>
        <w:top w:val="none" w:sz="0" w:space="0" w:color="auto"/>
        <w:left w:val="none" w:sz="0" w:space="0" w:color="auto"/>
        <w:bottom w:val="none" w:sz="0" w:space="0" w:color="auto"/>
        <w:right w:val="none" w:sz="0" w:space="0" w:color="auto"/>
      </w:divBdr>
    </w:div>
    <w:div w:id="21062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2021-09-08T12:25:56+00:00</_dlc_ExpireDate>
    <ssStrategicCategory xmlns="0f691ebb-607a-495b-b184-84cc3c4753ce">N/A</ssStrategicCategory>
    <ssSportsGoverningBody xmlns="0f691ebb-607a-495b-b184-84cc3c4753ce">N/A</ssSportsGoverningBody>
    <ssLocalAuthority xmlns="0f691ebb-607a-495b-b184-84cc3c4753ce">N/A</ssLocalAuthority>
    <ssProgramme xmlns="0f691ebb-607a-495b-b184-84cc3c4753ce">Equality</ssProgram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b47520620f6f5f7f1b0f93dd78666a8c">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ddeca0a8cade17d5c7b6889ae218ae45"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s and Communities"/>
              <xsd:enumeration value="National Centres"/>
              <xsd:enumeration value="Our Organisation"/>
              <xsd:enumeration value="Partnerships"/>
              <xsd:enumeration value="People"/>
              <xsd:enumeration value="Performance"/>
              <xsd:enumeration value="Places"/>
              <xsd:enumeration value="Schools and Educati"/>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torsport"/>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36C05B0-30B4-46B0-B725-E9E95D1376C9}">
  <ds:schemaRefs>
    <ds:schemaRef ds:uri="office.server.policy"/>
  </ds:schemaRefs>
</ds:datastoreItem>
</file>

<file path=customXml/itemProps2.xml><?xml version="1.0" encoding="utf-8"?>
<ds:datastoreItem xmlns:ds="http://schemas.openxmlformats.org/officeDocument/2006/customXml" ds:itemID="{D353AB78-45EC-4221-B3F1-B3D88B6E5FD4}">
  <ds:schemaRefs>
    <ds:schemaRef ds:uri="http://purl.org/dc/elements/1.1/"/>
    <ds:schemaRef ds:uri="0f691ebb-607a-495b-b184-84cc3c4753ce"/>
    <ds:schemaRef ds:uri="http://www.w3.org/XML/1998/namespace"/>
    <ds:schemaRef ds:uri="http://schemas.microsoft.com/office/2006/metadata/properties"/>
    <ds:schemaRef ds:uri="http://purl.org/dc/term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0D03B41-EC02-4CD8-8149-96A05FB95397}">
  <ds:schemaRefs>
    <ds:schemaRef ds:uri="http://schemas.microsoft.com/sharepoint/v3/contenttype/forms"/>
  </ds:schemaRefs>
</ds:datastoreItem>
</file>

<file path=customXml/itemProps4.xml><?xml version="1.0" encoding="utf-8"?>
<ds:datastoreItem xmlns:ds="http://schemas.openxmlformats.org/officeDocument/2006/customXml" ds:itemID="{9B89F00B-F025-44C9-8AA6-1D41E6FA1118}">
  <ds:schemaRefs>
    <ds:schemaRef ds:uri="http://schemas.microsoft.com/sharepoint/events"/>
  </ds:schemaRefs>
</ds:datastoreItem>
</file>

<file path=customXml/itemProps5.xml><?xml version="1.0" encoding="utf-8"?>
<ds:datastoreItem xmlns:ds="http://schemas.openxmlformats.org/officeDocument/2006/customXml" ds:itemID="{C0F5F02B-7AB8-40D2-8B61-8AF73C44B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27CD96-2C9E-461A-B9B2-DDC314C0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B2276F79</Template>
  <TotalTime>0</TotalTime>
  <Pages>11</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EQIA</vt:lpstr>
    </vt:vector>
  </TitlesOfParts>
  <Company>sportscotland</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creator>patricia.horton</dc:creator>
  <cp:lastModifiedBy>ronnie.macquaker</cp:lastModifiedBy>
  <cp:revision>2</cp:revision>
  <cp:lastPrinted>2016-11-03T15:23:00Z</cp:lastPrinted>
  <dcterms:created xsi:type="dcterms:W3CDTF">2017-04-03T07:51:00Z</dcterms:created>
  <dcterms:modified xsi:type="dcterms:W3CDTF">2017-04-03T07:51:00Z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N/A</vt:lpwstr>
  </property>
  <property fmtid="{D5CDD505-2E9C-101B-9397-08002B2CF9AE}" pid="6" name="ssSportsGoverningBody">
    <vt:lpwstr>N/A</vt:lpwstr>
  </property>
  <property fmtid="{D5CDD505-2E9C-101B-9397-08002B2CF9AE}" pid="7" name="Owned By">
    <vt:lpwstr/>
  </property>
  <property fmtid="{D5CDD505-2E9C-101B-9397-08002B2CF9AE}" pid="8" name="ssLocalAuthority">
    <vt:lpwstr>N/A</vt:lpwstr>
  </property>
  <property fmtid="{D5CDD505-2E9C-101B-9397-08002B2CF9AE}" pid="9" name="ssProgramme">
    <vt:lpwstr>Equality</vt:lpwstr>
  </property>
</Properties>
</file>